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68B" w:rsidRPr="003F3465" w:rsidRDefault="00276B4D" w:rsidP="008430BA">
      <w:pPr>
        <w:spacing w:line="480" w:lineRule="auto"/>
        <w:jc w:val="center"/>
        <w:rPr>
          <w:b/>
          <w:sz w:val="24"/>
          <w:szCs w:val="24"/>
        </w:rPr>
      </w:pPr>
      <w:r w:rsidRPr="003F3465">
        <w:rPr>
          <w:b/>
          <w:sz w:val="24"/>
          <w:szCs w:val="24"/>
        </w:rPr>
        <w:t xml:space="preserve">EMDR </w:t>
      </w:r>
      <w:r w:rsidR="002A139E">
        <w:rPr>
          <w:b/>
          <w:sz w:val="24"/>
          <w:szCs w:val="24"/>
        </w:rPr>
        <w:t>c</w:t>
      </w:r>
      <w:r w:rsidRPr="003F3465">
        <w:rPr>
          <w:b/>
          <w:sz w:val="24"/>
          <w:szCs w:val="24"/>
        </w:rPr>
        <w:t xml:space="preserve">omo </w:t>
      </w:r>
      <w:r w:rsidR="008430BA" w:rsidRPr="003F3465">
        <w:rPr>
          <w:b/>
          <w:sz w:val="24"/>
          <w:szCs w:val="24"/>
        </w:rPr>
        <w:t>Ferramenta de A</w:t>
      </w:r>
      <w:r w:rsidRPr="003F3465">
        <w:rPr>
          <w:b/>
          <w:sz w:val="24"/>
          <w:szCs w:val="24"/>
        </w:rPr>
        <w:t>ç</w:t>
      </w:r>
      <w:r w:rsidR="008430BA" w:rsidRPr="003F3465">
        <w:rPr>
          <w:b/>
          <w:sz w:val="24"/>
          <w:szCs w:val="24"/>
        </w:rPr>
        <w:t>ão n</w:t>
      </w:r>
      <w:r w:rsidRPr="003F3465">
        <w:rPr>
          <w:b/>
          <w:sz w:val="24"/>
          <w:szCs w:val="24"/>
        </w:rPr>
        <w:t xml:space="preserve">o </w:t>
      </w:r>
      <w:r w:rsidR="008430BA" w:rsidRPr="003F3465">
        <w:rPr>
          <w:b/>
          <w:sz w:val="24"/>
          <w:szCs w:val="24"/>
        </w:rPr>
        <w:t>Tratamento d</w:t>
      </w:r>
      <w:r w:rsidRPr="003F3465">
        <w:rPr>
          <w:b/>
          <w:sz w:val="24"/>
          <w:szCs w:val="24"/>
        </w:rPr>
        <w:t xml:space="preserve">o </w:t>
      </w:r>
      <w:proofErr w:type="spellStart"/>
      <w:r w:rsidRPr="003F3465">
        <w:rPr>
          <w:b/>
          <w:sz w:val="24"/>
          <w:szCs w:val="24"/>
        </w:rPr>
        <w:t>Burnout</w:t>
      </w:r>
      <w:proofErr w:type="spellEnd"/>
    </w:p>
    <w:p w:rsidR="00276B4D" w:rsidRPr="006B494A" w:rsidRDefault="00276B4D" w:rsidP="006B494A">
      <w:pPr>
        <w:pStyle w:val="SemEspaamento"/>
        <w:ind w:left="3540"/>
        <w:jc w:val="right"/>
        <w:rPr>
          <w:b/>
        </w:rPr>
      </w:pPr>
      <w:r w:rsidRPr="006B494A">
        <w:rPr>
          <w:b/>
        </w:rPr>
        <w:t>Clara Soares</w:t>
      </w:r>
    </w:p>
    <w:p w:rsidR="006B494A" w:rsidRDefault="00276B4D" w:rsidP="006B494A">
      <w:pPr>
        <w:pStyle w:val="SemEspaamento"/>
        <w:ind w:left="3540"/>
        <w:jc w:val="right"/>
      </w:pPr>
      <w:r>
        <w:t>Psicóloga Clínica</w:t>
      </w:r>
      <w:r w:rsidR="009D2680">
        <w:rPr>
          <w:rStyle w:val="Refdenotaderodap"/>
        </w:rPr>
        <w:footnoteReference w:id="1"/>
      </w:r>
      <w:r w:rsidR="006B494A">
        <w:t xml:space="preserve">na Alter Status, Algés – Portugal </w:t>
      </w:r>
    </w:p>
    <w:p w:rsidR="009D2680" w:rsidRDefault="006B494A" w:rsidP="006B494A">
      <w:pPr>
        <w:pStyle w:val="SemEspaamento"/>
        <w:ind w:left="3540"/>
        <w:jc w:val="right"/>
      </w:pPr>
      <w:r>
        <w:t xml:space="preserve">Certificada em EMDR e membro da </w:t>
      </w:r>
      <w:r w:rsidR="009D2680">
        <w:t>AP</w:t>
      </w:r>
      <w:r>
        <w:t xml:space="preserve">,  </w:t>
      </w:r>
      <w:r w:rsidR="009D2680">
        <w:t xml:space="preserve"> </w:t>
      </w:r>
    </w:p>
    <w:p w:rsidR="009D2680" w:rsidRDefault="009D2680" w:rsidP="006B494A">
      <w:pPr>
        <w:pStyle w:val="SemEspaamento"/>
        <w:ind w:left="3540"/>
        <w:jc w:val="right"/>
      </w:pPr>
      <w:r>
        <w:t>Associação Portuguesa de Psicanálise e Psicoterapia Psicanalítica, Lisboa – Portugal</w:t>
      </w:r>
    </w:p>
    <w:p w:rsidR="00276B4D" w:rsidRDefault="00276B4D" w:rsidP="006B494A">
      <w:pPr>
        <w:pStyle w:val="SemEspaamento"/>
        <w:ind w:left="3540"/>
      </w:pPr>
    </w:p>
    <w:p w:rsidR="003F3465" w:rsidRDefault="00276B4D" w:rsidP="003F3465">
      <w:pPr>
        <w:jc w:val="both"/>
      </w:pPr>
      <w:r w:rsidRPr="00D86F34">
        <w:rPr>
          <w:b/>
        </w:rPr>
        <w:t>Resumo</w:t>
      </w:r>
      <w:r w:rsidR="008430BA" w:rsidRPr="00D86F34">
        <w:rPr>
          <w:b/>
        </w:rPr>
        <w:t xml:space="preserve">: </w:t>
      </w:r>
      <w:r w:rsidR="006B494A">
        <w:t xml:space="preserve">O </w:t>
      </w:r>
      <w:proofErr w:type="spellStart"/>
      <w:r w:rsidR="006B494A">
        <w:t>burnout</w:t>
      </w:r>
      <w:proofErr w:type="spellEnd"/>
      <w:r w:rsidR="006B494A">
        <w:t>, síndrome com natureza multifatorial e que afeta quase um quarto da população ativa, tem vindo a merecer progressivamente a atenção de organizações internacionais no âmbito do trabalho, da economia e da saúde, bem como de clínicos e investigadores. Entre as possibilidades de intervenção terapêutica</w:t>
      </w:r>
      <w:r w:rsidR="002F2E71">
        <w:t xml:space="preserve">, a dessensibilização e reprocessamento através dos movimentos oculares (EMDR), inicialmente dirigida para o tratamento da ansiedade, fobias e stresse pós-traumático, </w:t>
      </w:r>
      <w:r w:rsidR="007369D7">
        <w:t xml:space="preserve">tem-se demonstrado </w:t>
      </w:r>
      <w:r w:rsidR="002F2E71">
        <w:t xml:space="preserve">um método igualmente </w:t>
      </w:r>
      <w:r w:rsidR="007369D7">
        <w:t>eficaz na recuperação de estados de desgaste emocional</w:t>
      </w:r>
      <w:r w:rsidR="002F2E71">
        <w:t>.</w:t>
      </w:r>
      <w:r w:rsidR="007369D7">
        <w:t xml:space="preserve"> O presente artigo descreve os </w:t>
      </w:r>
      <w:r w:rsidR="007D7E85">
        <w:t xml:space="preserve">pressupostos e </w:t>
      </w:r>
      <w:r w:rsidR="00654099">
        <w:t>mecanismos q</w:t>
      </w:r>
      <w:r w:rsidR="007D7E85">
        <w:t xml:space="preserve">ue validam </w:t>
      </w:r>
      <w:r w:rsidR="003F3465">
        <w:t xml:space="preserve">esta abordagem, também designada por estimulação bilateral, </w:t>
      </w:r>
      <w:r w:rsidR="007D7E85">
        <w:t xml:space="preserve">bem como </w:t>
      </w:r>
      <w:r w:rsidR="00654099">
        <w:t xml:space="preserve">as etapas em que se processa e propõe esta abordagem, cientificamente comprovada, como </w:t>
      </w:r>
      <w:r w:rsidR="007369D7">
        <w:t xml:space="preserve">complemento de uma psicoterapia, </w:t>
      </w:r>
      <w:r w:rsidR="00654099">
        <w:t xml:space="preserve">na medida em que contribui para, de modo mais célere, </w:t>
      </w:r>
      <w:r w:rsidR="007369D7">
        <w:t>conduz</w:t>
      </w:r>
      <w:r w:rsidR="00654099">
        <w:t xml:space="preserve">ir </w:t>
      </w:r>
      <w:r w:rsidR="007369D7">
        <w:t>a melhorias na qualidade de vida, pessoal e laboral</w:t>
      </w:r>
      <w:r w:rsidR="00654099">
        <w:t>.</w:t>
      </w:r>
    </w:p>
    <w:p w:rsidR="009D2680" w:rsidRPr="00D86F34" w:rsidRDefault="003F3465" w:rsidP="00654099">
      <w:pPr>
        <w:jc w:val="both"/>
        <w:rPr>
          <w:b/>
        </w:rPr>
      </w:pPr>
      <w:r w:rsidRPr="003F3465">
        <w:rPr>
          <w:b/>
        </w:rPr>
        <w:t xml:space="preserve">Palavras-chave: </w:t>
      </w:r>
      <w:proofErr w:type="spellStart"/>
      <w:r>
        <w:t>burnout</w:t>
      </w:r>
      <w:proofErr w:type="spellEnd"/>
      <w:r>
        <w:t xml:space="preserve">; movimentos oculares; estimulação bilateral; </w:t>
      </w:r>
      <w:r w:rsidR="00D70881">
        <w:t xml:space="preserve">reprocessamento; </w:t>
      </w:r>
      <w:r>
        <w:t xml:space="preserve">psicoterapia. </w:t>
      </w:r>
      <w:r w:rsidR="007369D7" w:rsidRPr="003F3465">
        <w:rPr>
          <w:b/>
        </w:rPr>
        <w:t xml:space="preserve">    </w:t>
      </w:r>
    </w:p>
    <w:p w:rsidR="00654099" w:rsidRDefault="00654099" w:rsidP="00E80E12">
      <w:pPr>
        <w:spacing w:line="480" w:lineRule="auto"/>
        <w:jc w:val="both"/>
        <w:rPr>
          <w:b/>
        </w:rPr>
      </w:pPr>
    </w:p>
    <w:p w:rsidR="00AF01C6" w:rsidRDefault="00AF01C6" w:rsidP="00E80E12">
      <w:pPr>
        <w:spacing w:line="480" w:lineRule="auto"/>
        <w:jc w:val="both"/>
        <w:rPr>
          <w:b/>
        </w:rPr>
      </w:pPr>
      <w:r>
        <w:rPr>
          <w:b/>
        </w:rPr>
        <w:t>Introdução</w:t>
      </w:r>
    </w:p>
    <w:p w:rsidR="00E80E12" w:rsidRDefault="00293FB6" w:rsidP="00E80E12">
      <w:pPr>
        <w:spacing w:line="480" w:lineRule="auto"/>
        <w:jc w:val="both"/>
      </w:pPr>
      <w:r w:rsidRPr="00293FB6">
        <w:t xml:space="preserve">O </w:t>
      </w:r>
      <w:proofErr w:type="spellStart"/>
      <w:r w:rsidRPr="00293FB6">
        <w:t>burnout</w:t>
      </w:r>
      <w:proofErr w:type="spellEnd"/>
      <w:r w:rsidRPr="00293FB6">
        <w:t xml:space="preserve"> caracteriza-s</w:t>
      </w:r>
      <w:r>
        <w:t>e por um estado prolongado de ex</w:t>
      </w:r>
      <w:r w:rsidRPr="00293FB6">
        <w:t>aust</w:t>
      </w:r>
      <w:r>
        <w:t>ão</w:t>
      </w:r>
      <w:r w:rsidR="001620D0">
        <w:t xml:space="preserve">, que se faz acompanhar pelo desinvestimento no trabalho. Embora seja atribuído ao stresse ocupacional, o esgotamento </w:t>
      </w:r>
      <w:r w:rsidR="00090FCA">
        <w:t>emocional</w:t>
      </w:r>
      <w:r w:rsidR="00FC32E4">
        <w:t xml:space="preserve"> tem uma base multifatorial – as variáveis individual, familiar, social também entram na equação –</w:t>
      </w:r>
      <w:r w:rsidR="00327ACE">
        <w:t>,</w:t>
      </w:r>
      <w:r w:rsidR="00FC32E4">
        <w:t xml:space="preserve"> </w:t>
      </w:r>
      <w:r w:rsidR="00327ACE">
        <w:t xml:space="preserve">não </w:t>
      </w:r>
      <w:r w:rsidR="00E650D9">
        <w:t xml:space="preserve">sendo </w:t>
      </w:r>
      <w:r w:rsidR="00FC32E4">
        <w:t>uma categoria distinta no Manual de Diagnóstico e Estatística das Perturbações Mentais – DSM-V (</w:t>
      </w:r>
      <w:proofErr w:type="spellStart"/>
      <w:r w:rsidR="00FC32E4">
        <w:t>American</w:t>
      </w:r>
      <w:proofErr w:type="spellEnd"/>
      <w:r w:rsidR="00FC32E4">
        <w:t xml:space="preserve"> </w:t>
      </w:r>
      <w:proofErr w:type="spellStart"/>
      <w:r w:rsidR="00FC32E4">
        <w:t>Psychiatric</w:t>
      </w:r>
      <w:proofErr w:type="spellEnd"/>
      <w:r w:rsidR="00FC32E4">
        <w:t xml:space="preserve"> </w:t>
      </w:r>
      <w:proofErr w:type="spellStart"/>
      <w:r w:rsidR="00FC32E4">
        <w:t>Association</w:t>
      </w:r>
      <w:proofErr w:type="spellEnd"/>
      <w:r w:rsidR="00FC32E4">
        <w:t xml:space="preserve">, 2014). </w:t>
      </w:r>
      <w:r w:rsidR="00E650D9">
        <w:t xml:space="preserve">Já </w:t>
      </w:r>
      <w:r w:rsidR="00E324C8">
        <w:t>n</w:t>
      </w:r>
      <w:r w:rsidR="00E650D9">
        <w:t>a Classificação Internacional Estatística de Doenças e Problemas de Saúde Relacionados – ICD-10, da Organização Mundial de Saúde</w:t>
      </w:r>
      <w:r w:rsidR="00081000">
        <w:t xml:space="preserve"> (OMS)</w:t>
      </w:r>
      <w:r w:rsidR="00E650D9">
        <w:t xml:space="preserve">, o </w:t>
      </w:r>
      <w:proofErr w:type="spellStart"/>
      <w:r w:rsidR="00E650D9">
        <w:t>burnout</w:t>
      </w:r>
      <w:proofErr w:type="spellEnd"/>
      <w:r w:rsidR="00E650D9">
        <w:t xml:space="preserve"> </w:t>
      </w:r>
      <w:r w:rsidR="00E324C8">
        <w:t xml:space="preserve">é mencionado no âmbito dos </w:t>
      </w:r>
      <w:r w:rsidR="00152F79">
        <w:t>«problemas relacionados com dificuldades de gestão da vida»</w:t>
      </w:r>
      <w:r w:rsidR="00090FCA">
        <w:t xml:space="preserve"> </w:t>
      </w:r>
      <w:r w:rsidR="00152F79">
        <w:t>(</w:t>
      </w:r>
      <w:r w:rsidR="00090FCA">
        <w:t>códig</w:t>
      </w:r>
      <w:r w:rsidR="00E324C8">
        <w:t xml:space="preserve">o </w:t>
      </w:r>
      <w:r w:rsidR="00090FCA">
        <w:t>Z73</w:t>
      </w:r>
      <w:r w:rsidR="00152F79">
        <w:t xml:space="preserve">). </w:t>
      </w:r>
      <w:r w:rsidR="00000A71">
        <w:t xml:space="preserve">Desde 2010, as perturbações psicológicas passaram a estar incluídas na lista de doenças profissionais da Organização </w:t>
      </w:r>
      <w:r w:rsidR="00000A71">
        <w:lastRenderedPageBreak/>
        <w:t xml:space="preserve">Internacional do Trabalho (OIT). </w:t>
      </w:r>
      <w:r w:rsidR="00E324C8">
        <w:t xml:space="preserve">Segundo o relatório da OCDE, </w:t>
      </w:r>
      <w:proofErr w:type="spellStart"/>
      <w:r w:rsidR="00E324C8" w:rsidRPr="00E324C8">
        <w:rPr>
          <w:i/>
        </w:rPr>
        <w:t>Fit</w:t>
      </w:r>
      <w:proofErr w:type="spellEnd"/>
      <w:r w:rsidR="00E324C8" w:rsidRPr="00E324C8">
        <w:rPr>
          <w:i/>
        </w:rPr>
        <w:t xml:space="preserve"> </w:t>
      </w:r>
      <w:proofErr w:type="spellStart"/>
      <w:r w:rsidR="00E324C8" w:rsidRPr="00E324C8">
        <w:rPr>
          <w:i/>
        </w:rPr>
        <w:t>Mind</w:t>
      </w:r>
      <w:proofErr w:type="spellEnd"/>
      <w:r w:rsidR="00E324C8" w:rsidRPr="00E324C8">
        <w:rPr>
          <w:i/>
        </w:rPr>
        <w:t xml:space="preserve">, </w:t>
      </w:r>
      <w:proofErr w:type="spellStart"/>
      <w:r w:rsidR="00E324C8" w:rsidRPr="00E324C8">
        <w:rPr>
          <w:i/>
        </w:rPr>
        <w:t>Fit</w:t>
      </w:r>
      <w:proofErr w:type="spellEnd"/>
      <w:r w:rsidR="00E324C8" w:rsidRPr="00E324C8">
        <w:rPr>
          <w:i/>
        </w:rPr>
        <w:t xml:space="preserve"> Job</w:t>
      </w:r>
      <w:r w:rsidR="00E324C8">
        <w:t>, divulgado este ano, 15% a 20% da população ativa desenvolve perturbações psicológicas no exercício da função. Portugal</w:t>
      </w:r>
      <w:proofErr w:type="gramStart"/>
      <w:r w:rsidR="00E324C8">
        <w:t>,</w:t>
      </w:r>
      <w:proofErr w:type="gramEnd"/>
      <w:r w:rsidR="00E324C8">
        <w:t xml:space="preserve"> ocupa o sexto lugar na lista, com o stresse associado a exigências elevadas e recursos</w:t>
      </w:r>
      <w:r w:rsidR="00E94335">
        <w:t xml:space="preserve"> aquém dos que seriam necessários para lhe dar resposta</w:t>
      </w:r>
      <w:r w:rsidR="00E324C8">
        <w:t>.</w:t>
      </w:r>
      <w:r w:rsidR="008030CC">
        <w:t xml:space="preserve"> </w:t>
      </w:r>
    </w:p>
    <w:p w:rsidR="00201E82" w:rsidRDefault="00EC7DF7" w:rsidP="00E80E12">
      <w:pPr>
        <w:spacing w:line="480" w:lineRule="auto"/>
        <w:jc w:val="both"/>
      </w:pPr>
      <w:r>
        <w:t xml:space="preserve">A exposição continuada a fatores de risco psicossociais – «síndrome do queimado», como é descrita em Espanha – traduz-se em alterações na fisiologia do cortisol, hormona segregada nas glândulas suprarrenais. Em situações percecionadas como demasiado exigentes, a sua produção aumenta e, se for </w:t>
      </w:r>
      <w:r w:rsidRPr="008030CC">
        <w:t>prolongada no tempo,</w:t>
      </w:r>
      <w:r>
        <w:t xml:space="preserve"> acaba por ter implicações no organismo</w:t>
      </w:r>
      <w:r w:rsidR="00C659E4">
        <w:t xml:space="preserve">, modificando a sua capacidade para identificar e lidar com a imprevisibilidade e o seu sentido de estar em controlo, </w:t>
      </w:r>
      <w:r w:rsidR="002A0B42">
        <w:t>resultando na inibição de funções cerebrais (atrofia do hipocampo), comprometendo as funções d</w:t>
      </w:r>
      <w:r w:rsidR="00D86F34">
        <w:t>a</w:t>
      </w:r>
      <w:r w:rsidR="002A0B42">
        <w:t xml:space="preserve"> memória e do desempenho, </w:t>
      </w:r>
      <w:r w:rsidR="00D86F34">
        <w:t xml:space="preserve">acompanhadas de </w:t>
      </w:r>
      <w:r w:rsidR="00C659E4">
        <w:t xml:space="preserve">sintomas </w:t>
      </w:r>
      <w:r w:rsidR="00E80E12">
        <w:t xml:space="preserve">físicos e psicológicos </w:t>
      </w:r>
      <w:r w:rsidR="00C659E4">
        <w:t>de mal-estar</w:t>
      </w:r>
      <w:r w:rsidR="00D86F34">
        <w:t xml:space="preserve"> e, até, à emergência de doenças, como a</w:t>
      </w:r>
      <w:r w:rsidR="00C659E4">
        <w:t xml:space="preserve"> depressão, </w:t>
      </w:r>
      <w:r>
        <w:t>com a qual a síndrome tende</w:t>
      </w:r>
      <w:r w:rsidR="00E243BC">
        <w:t>, ainda,</w:t>
      </w:r>
      <w:r>
        <w:t xml:space="preserve"> a ser confundida. </w:t>
      </w:r>
    </w:p>
    <w:p w:rsidR="00D26EE6" w:rsidRDefault="00EC7DF7" w:rsidP="00E80E12">
      <w:pPr>
        <w:spacing w:line="480" w:lineRule="auto"/>
        <w:jc w:val="both"/>
      </w:pPr>
      <w:r>
        <w:t>Est</w:t>
      </w:r>
      <w:r w:rsidR="00E80E12">
        <w:t>e</w:t>
      </w:r>
      <w:r>
        <w:t xml:space="preserve"> </w:t>
      </w:r>
      <w:r w:rsidR="00E80E12">
        <w:t>assunto tem vindo a ser estudado</w:t>
      </w:r>
      <w:r>
        <w:t xml:space="preserve"> nos últimos 15 anos</w:t>
      </w:r>
      <w:r w:rsidR="00E243BC">
        <w:t xml:space="preserve">. O avanço das técnicas da investigação médica permitiu concluir que </w:t>
      </w:r>
      <w:r w:rsidR="00203E7D">
        <w:t xml:space="preserve">a depressão e a exaustão emocional têm efeitos diferentes no corpo. Enquanto a primeira está associada à produção de níveis elevados de cortisol, no </w:t>
      </w:r>
      <w:proofErr w:type="spellStart"/>
      <w:r w:rsidR="00203E7D">
        <w:t>burnout</w:t>
      </w:r>
      <w:proofErr w:type="spellEnd"/>
      <w:r w:rsidR="00203E7D">
        <w:t xml:space="preserve"> </w:t>
      </w:r>
      <w:r w:rsidR="00E243BC">
        <w:t xml:space="preserve">os níveis da «hormona do stresse» no sangue são deficitários: é como se </w:t>
      </w:r>
      <w:r w:rsidR="00C659E4">
        <w:t>o corpo ‘decidisse’ entrar em greve</w:t>
      </w:r>
      <w:r w:rsidR="00E243BC">
        <w:t>, ou em estado de fadiga adrenal</w:t>
      </w:r>
      <w:r w:rsidR="006208C4">
        <w:rPr>
          <w:rStyle w:val="Refdenotaderodap"/>
        </w:rPr>
        <w:footnoteReference w:id="2"/>
      </w:r>
      <w:r w:rsidR="00C659E4">
        <w:t xml:space="preserve">. </w:t>
      </w:r>
      <w:r w:rsidR="00DE706C">
        <w:t>D</w:t>
      </w:r>
      <w:r w:rsidR="003B78AF">
        <w:t>esgaste emocional, despersonalização</w:t>
      </w:r>
      <w:r w:rsidR="00DE706C">
        <w:t xml:space="preserve"> e sentimentos de desvalorização pessoal e profissional</w:t>
      </w:r>
      <w:r w:rsidR="00203E7D">
        <w:t xml:space="preserve"> são algumas das implicações mais óbvias deste processo</w:t>
      </w:r>
      <w:r w:rsidR="00D26EE6">
        <w:t xml:space="preserve">: a pessoa vai trabalhar </w:t>
      </w:r>
      <w:r w:rsidR="00D26EE6" w:rsidRPr="00D26EE6">
        <w:t>sem estar em condições</w:t>
      </w:r>
      <w:r w:rsidR="00203E7D">
        <w:t xml:space="preserve"> </w:t>
      </w:r>
      <w:r w:rsidR="00E243BC">
        <w:t xml:space="preserve">para isso, </w:t>
      </w:r>
      <w:r w:rsidR="00203E7D">
        <w:t>permanece</w:t>
      </w:r>
      <w:r w:rsidR="00E243BC">
        <w:t>ndo</w:t>
      </w:r>
      <w:r w:rsidR="00203E7D">
        <w:t xml:space="preserve"> no posto de trabalho </w:t>
      </w:r>
      <w:r w:rsidR="00D26EE6">
        <w:t>em modo de ‘corpo presente’</w:t>
      </w:r>
      <w:r w:rsidR="00203E7D">
        <w:t xml:space="preserve">. É o </w:t>
      </w:r>
      <w:r w:rsidR="00D26EE6">
        <w:t xml:space="preserve">chamado </w:t>
      </w:r>
      <w:proofErr w:type="spellStart"/>
      <w:r w:rsidR="00D26EE6">
        <w:t>presentismo</w:t>
      </w:r>
      <w:proofErr w:type="spellEnd"/>
      <w:r w:rsidR="00D26EE6">
        <w:t xml:space="preserve"> (</w:t>
      </w:r>
      <w:proofErr w:type="spellStart"/>
      <w:r w:rsidR="00D26EE6">
        <w:t>Johns</w:t>
      </w:r>
      <w:proofErr w:type="spellEnd"/>
      <w:r w:rsidR="00D26EE6">
        <w:t xml:space="preserve">, G., 2010), por oposição ao absentismo. </w:t>
      </w:r>
    </w:p>
    <w:p w:rsidR="00AF01C6" w:rsidRDefault="0006372C" w:rsidP="00E80E12">
      <w:pPr>
        <w:spacing w:line="480" w:lineRule="auto"/>
        <w:jc w:val="both"/>
      </w:pPr>
      <w:r>
        <w:lastRenderedPageBreak/>
        <w:t xml:space="preserve">Tendo presente que os fatores de risco socioeconómicos e organizacionais constituem importantes detonadores do estado de colapso, ou pré- colapso, se a exposição a circunstâncias adversas for prolongada e, não raras vezes, intensificada, pretende-se aqui salientar o que pode ser feito no âmbito da intervenção clínica, </w:t>
      </w:r>
      <w:r w:rsidR="00E94D15">
        <w:t xml:space="preserve">para </w:t>
      </w:r>
      <w:r>
        <w:t xml:space="preserve">restaurar ou promover </w:t>
      </w:r>
      <w:r w:rsidR="00E94D15">
        <w:t>o reprocessamento emocional d</w:t>
      </w:r>
      <w:r>
        <w:t>a</w:t>
      </w:r>
      <w:r w:rsidR="00E94D15">
        <w:t xml:space="preserve">s experiências experimentadas, individualmente, como negativas e </w:t>
      </w:r>
      <w:r w:rsidR="000B29C1">
        <w:t>incapacitantes, que comprometem o desempenho e a</w:t>
      </w:r>
      <w:r w:rsidR="00E94D15">
        <w:t xml:space="preserve"> qualidade de vida, particularmente nos quadros ansiosos e em face da dificuldade pessoal em autogerir-se em situações desafiadoras (processadas</w:t>
      </w:r>
      <w:r w:rsidR="000B29C1">
        <w:t xml:space="preserve"> </w:t>
      </w:r>
      <w:r w:rsidR="00E94D15">
        <w:t xml:space="preserve">como ameaçadoras). </w:t>
      </w:r>
    </w:p>
    <w:p w:rsidR="00D70881" w:rsidRDefault="00D70881" w:rsidP="00E80E12">
      <w:pPr>
        <w:spacing w:line="480" w:lineRule="auto"/>
        <w:jc w:val="both"/>
        <w:rPr>
          <w:b/>
        </w:rPr>
      </w:pPr>
      <w:r>
        <w:rPr>
          <w:b/>
        </w:rPr>
        <w:t>Método</w:t>
      </w:r>
    </w:p>
    <w:p w:rsidR="0045696A" w:rsidRDefault="0045696A" w:rsidP="0045696A">
      <w:pPr>
        <w:ind w:left="4248"/>
        <w:jc w:val="both"/>
      </w:pPr>
      <w:r w:rsidRPr="00D86F34">
        <w:rPr>
          <w:i/>
        </w:rPr>
        <w:t xml:space="preserve">Se me fosse possível fazer tudo outra vez, </w:t>
      </w:r>
      <w:r>
        <w:rPr>
          <w:i/>
        </w:rPr>
        <w:t>designaria o método [EMDR] simplesmente por Terapia de Reprocessamento</w:t>
      </w:r>
      <w:r w:rsidRPr="00D86F34">
        <w:rPr>
          <w:i/>
        </w:rPr>
        <w:t xml:space="preserve"> </w:t>
      </w:r>
    </w:p>
    <w:p w:rsidR="0045696A" w:rsidRDefault="0045696A" w:rsidP="0045696A">
      <w:pPr>
        <w:spacing w:line="480" w:lineRule="auto"/>
        <w:ind w:left="5664" w:firstLine="708"/>
        <w:jc w:val="both"/>
      </w:pPr>
      <w:r>
        <w:t xml:space="preserve">Francine </w:t>
      </w:r>
      <w:proofErr w:type="spellStart"/>
      <w:r>
        <w:t>Shapiro</w:t>
      </w:r>
      <w:proofErr w:type="spellEnd"/>
      <w:r>
        <w:t>, 2001</w:t>
      </w:r>
    </w:p>
    <w:p w:rsidR="00081000" w:rsidRDefault="00D70881" w:rsidP="00E80E12">
      <w:pPr>
        <w:spacing w:line="480" w:lineRule="auto"/>
        <w:jc w:val="both"/>
      </w:pPr>
      <w:r>
        <w:t xml:space="preserve">A dessensibilização e reprocessamento através dos movimentos oculares – EMDR – é um método desenvolvido em 1989, pela psicóloga americana Francine </w:t>
      </w:r>
      <w:proofErr w:type="spellStart"/>
      <w:r>
        <w:t>Shapiro</w:t>
      </w:r>
      <w:proofErr w:type="spellEnd"/>
      <w:r>
        <w:t xml:space="preserve">, em </w:t>
      </w:r>
      <w:proofErr w:type="spellStart"/>
      <w:r>
        <w:t>Palo</w:t>
      </w:r>
      <w:proofErr w:type="spellEnd"/>
      <w:r>
        <w:t xml:space="preserve"> Alto</w:t>
      </w:r>
      <w:r w:rsidR="0074717C">
        <w:t>, na Califórnia</w:t>
      </w:r>
      <w:r>
        <w:t>. A ideia surgiu-lhe na sequência de um passeio a pé: o estado de preocupação e negatividade com que se debatia na altura desaparecera, após se ter dado conta de ter efetuado movimentos oculares. Decidiu investigar o assunto e</w:t>
      </w:r>
      <w:r w:rsidR="0045696A">
        <w:t>, nos anos que se seguiram, e</w:t>
      </w:r>
      <w:r>
        <w:t xml:space="preserve">stabeleceu protocolos de investigação </w:t>
      </w:r>
      <w:r w:rsidR="0045696A">
        <w:t xml:space="preserve">que vieram a dar frutos, ao ponto de ser hoje um método cientificamente reconhecido no tratamento do stresse pós-traumático, ansiedade e fobias, </w:t>
      </w:r>
      <w:r w:rsidR="0074717C">
        <w:t xml:space="preserve">e recomendado como eficaz </w:t>
      </w:r>
      <w:r w:rsidR="0045696A">
        <w:t>p</w:t>
      </w:r>
      <w:r w:rsidR="0074717C">
        <w:t>or entidades como a</w:t>
      </w:r>
      <w:r w:rsidR="0045696A">
        <w:t xml:space="preserve"> </w:t>
      </w:r>
      <w:r w:rsidR="0074717C">
        <w:t xml:space="preserve">Associação Americana de Psiquiatria (2004), o Departamento da Defensa americano </w:t>
      </w:r>
      <w:r w:rsidR="00081000">
        <w:t xml:space="preserve">(2010), a Sociedade Internacional para o Estudo do Stresse Traumático (2009) e a OMS (2013). </w:t>
      </w:r>
    </w:p>
    <w:p w:rsidR="00BA1628" w:rsidRDefault="008C410B" w:rsidP="00E80E12">
      <w:pPr>
        <w:spacing w:line="480" w:lineRule="auto"/>
        <w:jc w:val="both"/>
      </w:pPr>
      <w:r>
        <w:t xml:space="preserve">Uma das pesquisas iniciais com o protocolo EMDR permitiu comprovar que a indução de resposta de relaxamento – ou ativação do sistema nervoso parassimpático – atribuída à estimulação bilateral (movimentos oculares), desde as primeiras séries, se traduzia na redução </w:t>
      </w:r>
      <w:r>
        <w:lastRenderedPageBreak/>
        <w:t xml:space="preserve">imediata da frequência cardíaca (Wilson </w:t>
      </w:r>
      <w:proofErr w:type="spellStart"/>
      <w:r>
        <w:t>et</w:t>
      </w:r>
      <w:proofErr w:type="spellEnd"/>
      <w:r>
        <w:t xml:space="preserve"> al., 1996). </w:t>
      </w:r>
      <w:r w:rsidR="004F29FC">
        <w:t>A</w:t>
      </w:r>
      <w:r w:rsidR="00BA1628">
        <w:t xml:space="preserve"> abordagem pressupõe que os movimentos bilaterais interferem no processamento da memória (</w:t>
      </w:r>
      <w:r w:rsidR="004F29FC">
        <w:t xml:space="preserve">Van </w:t>
      </w:r>
      <w:proofErr w:type="spellStart"/>
      <w:r w:rsidR="004F29FC">
        <w:t>den</w:t>
      </w:r>
      <w:proofErr w:type="spellEnd"/>
      <w:r w:rsidR="004F29FC">
        <w:t xml:space="preserve"> </w:t>
      </w:r>
      <w:proofErr w:type="spellStart"/>
      <w:r w:rsidR="00BA1628">
        <w:t>Hout</w:t>
      </w:r>
      <w:proofErr w:type="spellEnd"/>
      <w:r w:rsidR="00BA1628">
        <w:t xml:space="preserve"> </w:t>
      </w:r>
      <w:proofErr w:type="spellStart"/>
      <w:r w:rsidR="00BA1628">
        <w:t>et</w:t>
      </w:r>
      <w:proofErr w:type="spellEnd"/>
      <w:r w:rsidR="00BA1628">
        <w:t xml:space="preserve"> al., 2011) e são similares aos que ocorrem no sono R.E.M. (</w:t>
      </w:r>
      <w:proofErr w:type="spellStart"/>
      <w:r w:rsidR="00BA1628">
        <w:t>Stickgold</w:t>
      </w:r>
      <w:proofErr w:type="spellEnd"/>
      <w:r w:rsidR="00BA1628">
        <w:t>, 2002). O resultado traduz-se na diminuição do impacto das emoções e memórias perturbadoras, pela indução d</w:t>
      </w:r>
      <w:r w:rsidR="00FF1621">
        <w:t xml:space="preserve">o estado de </w:t>
      </w:r>
      <w:r w:rsidR="00BA1628">
        <w:t>relaxamento</w:t>
      </w:r>
      <w:r w:rsidR="00FF1621">
        <w:t xml:space="preserve"> e diminuição da resposta de excitação fisiológica (Schubert </w:t>
      </w:r>
      <w:proofErr w:type="spellStart"/>
      <w:r w:rsidR="00FF1621">
        <w:t>et</w:t>
      </w:r>
      <w:proofErr w:type="spellEnd"/>
      <w:r w:rsidR="00FF1621">
        <w:t xml:space="preserve"> al., 2011) </w:t>
      </w:r>
      <w:r w:rsidR="00BA1628">
        <w:t>e</w:t>
      </w:r>
      <w:r w:rsidR="004F29FC">
        <w:t xml:space="preserve">, ainda, pela maior possibilidade de aceder a essas </w:t>
      </w:r>
      <w:r w:rsidR="00BA1628">
        <w:t>mem</w:t>
      </w:r>
      <w:r w:rsidR="00FF1621">
        <w:t xml:space="preserve">órias </w:t>
      </w:r>
      <w:r w:rsidR="004F29FC">
        <w:t>negativas</w:t>
      </w:r>
      <w:r w:rsidR="00FF1621">
        <w:t xml:space="preserve">. </w:t>
      </w:r>
      <w:r w:rsidR="00BA1628">
        <w:t xml:space="preserve">A própria Francine </w:t>
      </w:r>
      <w:proofErr w:type="spellStart"/>
      <w:r w:rsidR="00BA1628">
        <w:t>Shapiro</w:t>
      </w:r>
      <w:proofErr w:type="spellEnd"/>
      <w:r w:rsidR="00BA1628">
        <w:t xml:space="preserve">, que tem uma colaboração regular na secção de blogues do jornal </w:t>
      </w:r>
      <w:proofErr w:type="spellStart"/>
      <w:r w:rsidR="00BA1628" w:rsidRPr="00BA1628">
        <w:rPr>
          <w:i/>
        </w:rPr>
        <w:t>The</w:t>
      </w:r>
      <w:proofErr w:type="spellEnd"/>
      <w:r w:rsidR="00BA1628" w:rsidRPr="00BA1628">
        <w:rPr>
          <w:i/>
        </w:rPr>
        <w:t xml:space="preserve"> New York Times</w:t>
      </w:r>
      <w:r w:rsidR="00BA1628">
        <w:t xml:space="preserve">, onde responde a questões que lhe são colocadas neste </w:t>
      </w:r>
      <w:r w:rsidR="00FF1621">
        <w:t xml:space="preserve">âmbito, apresenta uma explicação para estes ganhos terapêuticos: «O foco simultâneo na tarefa de atenção dual e na </w:t>
      </w:r>
      <w:r w:rsidR="004F29FC">
        <w:t xml:space="preserve">recordação </w:t>
      </w:r>
      <w:r w:rsidR="00FF1621">
        <w:t>negativa atuam na memória de trabalho, que tem uma capacidade limitada, de que resulta uma autoavaliação menos intensa e</w:t>
      </w:r>
      <w:r w:rsidR="004F29FC">
        <w:t xml:space="preserve"> das recordações autobiográficas.»</w:t>
      </w:r>
      <w:r w:rsidR="00FF1621">
        <w:t xml:space="preserve">     </w:t>
      </w:r>
    </w:p>
    <w:p w:rsidR="00D736C2" w:rsidRDefault="00D736C2" w:rsidP="00E80E12">
      <w:pPr>
        <w:spacing w:line="480" w:lineRule="auto"/>
        <w:jc w:val="both"/>
      </w:pPr>
      <w:r>
        <w:t>Outros modelos explicativos, com recurso a tecnologias de neuroimagem, sugerem que a estimulação bilateral promovem a sincronização dos dois hemisférios cerebrais, possibilitando a substituição de crenças e pensamentos negativos por outros, mais adaptativos</w:t>
      </w:r>
      <w:r w:rsidR="000B29C1">
        <w:t xml:space="preserve">, o que se reflete na redução da sintomatologia que acompanha as perturbações de stresse e </w:t>
      </w:r>
      <w:r w:rsidR="003039C2">
        <w:t>as decorrentes de episódios avaliados pela pessoa como traumáticos</w:t>
      </w:r>
      <w:r w:rsidR="000B29C1">
        <w:t>. Uma das vantagens apontadas pelos defensores deste método consiste no menor número de sessões necessárias para obtenção de resultados, comparativamente à</w:t>
      </w:r>
      <w:r w:rsidR="00CA7FB5">
        <w:t>s técnicas de dessensibilização usadas n</w:t>
      </w:r>
      <w:r>
        <w:t>a abordagem cognitiva e comportamental, em pelo menos alguns parâmetros (</w:t>
      </w:r>
      <w:r w:rsidR="00CA7FB5">
        <w:t>caso de estudos randomizados como o de</w:t>
      </w:r>
      <w:r w:rsidR="00037A64">
        <w:t xml:space="preserve"> Arabia </w:t>
      </w:r>
      <w:proofErr w:type="spellStart"/>
      <w:r w:rsidR="00037A64">
        <w:t>et</w:t>
      </w:r>
      <w:proofErr w:type="spellEnd"/>
      <w:r w:rsidR="00037A64">
        <w:t xml:space="preserve"> al., 2011)</w:t>
      </w:r>
      <w:r w:rsidR="00CA7FB5">
        <w:t xml:space="preserve">. </w:t>
      </w:r>
      <w:r>
        <w:t xml:space="preserve"> </w:t>
      </w:r>
    </w:p>
    <w:p w:rsidR="00BC5C15" w:rsidRDefault="003039C2" w:rsidP="00081DFF">
      <w:pPr>
        <w:spacing w:line="480" w:lineRule="auto"/>
        <w:jc w:val="both"/>
      </w:pPr>
      <w:r>
        <w:t xml:space="preserve">O protocolo da </w:t>
      </w:r>
      <w:r w:rsidR="008D2894">
        <w:t xml:space="preserve">EMDR, </w:t>
      </w:r>
      <w:r>
        <w:t>igualmente designada na sua formulação mais simples</w:t>
      </w:r>
      <w:r w:rsidR="008D2894">
        <w:t xml:space="preserve"> – </w:t>
      </w:r>
      <w:r>
        <w:t>terapia de reprocessamento</w:t>
      </w:r>
      <w:r w:rsidR="008D2894">
        <w:t xml:space="preserve"> – requer certificação profissional e </w:t>
      </w:r>
      <w:r>
        <w:t>comporta oito etapas, com metas específicas</w:t>
      </w:r>
      <w:r w:rsidR="008D2894">
        <w:t xml:space="preserve">, e </w:t>
      </w:r>
      <w:r w:rsidR="008D2894" w:rsidRPr="008D2894">
        <w:t>requer entre quatro e seis sessões semanais,</w:t>
      </w:r>
      <w:r w:rsidR="008D2894">
        <w:t xml:space="preserve"> com a duração média de 50 minutos. </w:t>
      </w:r>
      <w:r>
        <w:t xml:space="preserve">Inicialmente é feita uma </w:t>
      </w:r>
      <w:r w:rsidRPr="003039C2">
        <w:rPr>
          <w:u w:val="single"/>
        </w:rPr>
        <w:t>avaliação da história e queixas</w:t>
      </w:r>
      <w:r>
        <w:t xml:space="preserve"> do paciente, bem como das memórias perturbadoras associadas a um dado evento ou situação. Segue-se a </w:t>
      </w:r>
      <w:r w:rsidRPr="0013070D">
        <w:rPr>
          <w:u w:val="single"/>
        </w:rPr>
        <w:t>preparação</w:t>
      </w:r>
      <w:r>
        <w:t xml:space="preserve">, em que se </w:t>
      </w:r>
      <w:r>
        <w:lastRenderedPageBreak/>
        <w:t>explica como vai decorrer o processo, se identifica um local seguro</w:t>
      </w:r>
      <w:r w:rsidR="0013070D">
        <w:t xml:space="preserve"> (âncora), real ou imaginário, para onde deve ser dirigido o foco interno – e ativar a resposta de relaxamento – sempre que tomar contacto com (ou reviver) a imagem, pensamento, emoção e sensações corporais </w:t>
      </w:r>
      <w:r w:rsidR="00D21F9C">
        <w:t>identificadas anteriormente</w:t>
      </w:r>
      <w:r w:rsidR="0013070D">
        <w:t xml:space="preserve">. </w:t>
      </w:r>
      <w:r w:rsidR="003E04B1">
        <w:t>Na fase seguinte, a pessoa é convidada a</w:t>
      </w:r>
      <w:r w:rsidR="0013070D">
        <w:t xml:space="preserve"> </w:t>
      </w:r>
      <w:r w:rsidR="0013070D" w:rsidRPr="003E04B1">
        <w:rPr>
          <w:u w:val="single"/>
        </w:rPr>
        <w:t>avalia</w:t>
      </w:r>
      <w:r w:rsidR="003E04B1" w:rsidRPr="003E04B1">
        <w:rPr>
          <w:u w:val="single"/>
        </w:rPr>
        <w:t>r</w:t>
      </w:r>
      <w:r w:rsidR="0013070D" w:rsidRPr="003E04B1">
        <w:rPr>
          <w:u w:val="single"/>
        </w:rPr>
        <w:t xml:space="preserve"> a cogniç</w:t>
      </w:r>
      <w:r w:rsidR="003E04B1" w:rsidRPr="003E04B1">
        <w:rPr>
          <w:u w:val="single"/>
        </w:rPr>
        <w:t xml:space="preserve">ão </w:t>
      </w:r>
      <w:r w:rsidR="003E04B1" w:rsidRPr="00D21F9C">
        <w:t>negativa</w:t>
      </w:r>
      <w:r w:rsidR="0013070D">
        <w:t xml:space="preserve"> (</w:t>
      </w:r>
      <w:proofErr w:type="spellStart"/>
      <w:r w:rsidR="0013070D">
        <w:t>ex</w:t>
      </w:r>
      <w:proofErr w:type="spellEnd"/>
      <w:r w:rsidR="0013070D">
        <w:t xml:space="preserve">: </w:t>
      </w:r>
      <w:r w:rsidR="003E04B1">
        <w:t>«Não sei fazer melhor e estar à altura»)</w:t>
      </w:r>
      <w:r w:rsidR="0013070D">
        <w:t xml:space="preserve"> </w:t>
      </w:r>
      <w:r w:rsidR="003E04B1">
        <w:t>e a</w:t>
      </w:r>
      <w:r w:rsidR="00D21F9C">
        <w:t>quela</w:t>
      </w:r>
      <w:r w:rsidR="003E04B1">
        <w:t xml:space="preserve"> que gostaria de ter acerca do problema (</w:t>
      </w:r>
      <w:proofErr w:type="spellStart"/>
      <w:r w:rsidR="003E04B1">
        <w:t>ex</w:t>
      </w:r>
      <w:proofErr w:type="spellEnd"/>
      <w:r w:rsidR="003E04B1">
        <w:t>: Faço a minha parte e o melhor que posso»)</w:t>
      </w:r>
      <w:r w:rsidR="00D21F9C">
        <w:t>, e a quantific</w:t>
      </w:r>
      <w:r w:rsidR="008D2894">
        <w:t>ar ambas</w:t>
      </w:r>
      <w:r w:rsidR="00D21F9C">
        <w:t xml:space="preserve"> (numa escala de zero a 10, para o grau de stresse e noutra, de </w:t>
      </w:r>
      <w:r w:rsidR="00E64D12">
        <w:t xml:space="preserve">um </w:t>
      </w:r>
      <w:r w:rsidR="00D21F9C">
        <w:t xml:space="preserve">a </w:t>
      </w:r>
      <w:r w:rsidR="00E64D12">
        <w:t>sete</w:t>
      </w:r>
      <w:r w:rsidR="00D21F9C">
        <w:t xml:space="preserve">, para o grau de veracidade que atribui à cognição positiva). Tem, então, lugar a </w:t>
      </w:r>
      <w:r w:rsidR="00D21F9C" w:rsidRPr="00D21F9C">
        <w:rPr>
          <w:u w:val="single"/>
        </w:rPr>
        <w:t>dessensibilização</w:t>
      </w:r>
      <w:r w:rsidR="00D21F9C">
        <w:t xml:space="preserve">, com recurso à </w:t>
      </w:r>
      <w:r w:rsidR="00081DFF">
        <w:t>estimulação bilateral</w:t>
      </w:r>
      <w:r w:rsidR="008D2894">
        <w:t xml:space="preserve">: </w:t>
      </w:r>
      <w:r w:rsidR="003559CD">
        <w:t xml:space="preserve">o paciente traz à mente a situação perturbadora e, </w:t>
      </w:r>
      <w:r w:rsidR="008D2894">
        <w:t xml:space="preserve">sem mexer a cabeça, </w:t>
      </w:r>
      <w:r w:rsidR="003559CD">
        <w:t xml:space="preserve">segue com o olhar as sequências de movimento efetuadas pelo terapeuta (da esquerda para a direita e vice versa e com cerca de 30 segundos cada), </w:t>
      </w:r>
      <w:r w:rsidR="008D2894">
        <w:t>podendo fazer sina</w:t>
      </w:r>
      <w:r w:rsidR="003559CD">
        <w:t>l de «parar» a qualquer momento</w:t>
      </w:r>
      <w:r w:rsidR="00D21F9C">
        <w:rPr>
          <w:rStyle w:val="Refdenotaderodap"/>
        </w:rPr>
        <w:footnoteReference w:id="3"/>
      </w:r>
      <w:r w:rsidR="003559CD">
        <w:t xml:space="preserve">. Após cada sequência, verbaliza as informações e associações que foram acontecendo, que serão incorporadas na sequência seguinte. Na fase da </w:t>
      </w:r>
      <w:r w:rsidR="003559CD" w:rsidRPr="003559CD">
        <w:rPr>
          <w:u w:val="single"/>
        </w:rPr>
        <w:t>instalação</w:t>
      </w:r>
      <w:r w:rsidR="003559CD">
        <w:t xml:space="preserve">, é feita a monitorização do nível de stresse e da cognição positiva, através da atribuição de um valor a cada uma das duas escalas (a meta é atingir um nível mínimo </w:t>
      </w:r>
      <w:r w:rsidR="00F83A32">
        <w:t xml:space="preserve">de stresse e um grau </w:t>
      </w:r>
      <w:r w:rsidR="003559CD">
        <w:t xml:space="preserve">de veracidade da crença positiva, </w:t>
      </w:r>
      <w:r w:rsidR="00F83A32">
        <w:t xml:space="preserve">que sejam satisfatórios para o paciente, relativamente ao evento e memória traumática). Tal é validado na etapa seguinte, a da </w:t>
      </w:r>
      <w:r w:rsidR="00F83A32" w:rsidRPr="00F83A32">
        <w:rPr>
          <w:u w:val="single"/>
        </w:rPr>
        <w:t>verificação corporal</w:t>
      </w:r>
      <w:r w:rsidR="00F83A32">
        <w:t xml:space="preserve">: após a estimulação bilateral (evocação da memória + crença positiva), as sensações identificadas são analisadas e as que são desagradáveis serão usadas na sequência seguinte (dessensibilização/instalação), até que deixe de estar presente qualquer </w:t>
      </w:r>
      <w:r w:rsidR="00ED08BF">
        <w:t xml:space="preserve">mal-estar </w:t>
      </w:r>
      <w:r w:rsidR="00F83A32">
        <w:t xml:space="preserve">físico </w:t>
      </w:r>
      <w:r w:rsidR="00ED08BF">
        <w:t xml:space="preserve">ou desconforto </w:t>
      </w:r>
      <w:r w:rsidR="00F83A32">
        <w:t xml:space="preserve">emocional. </w:t>
      </w:r>
    </w:p>
    <w:p w:rsidR="00BC5C15" w:rsidRDefault="00F83A32" w:rsidP="00081DFF">
      <w:pPr>
        <w:spacing w:line="480" w:lineRule="auto"/>
        <w:jc w:val="both"/>
      </w:pPr>
      <w:r>
        <w:t xml:space="preserve">O </w:t>
      </w:r>
      <w:r w:rsidRPr="00F83A32">
        <w:rPr>
          <w:u w:val="single"/>
        </w:rPr>
        <w:t>encerramento</w:t>
      </w:r>
      <w:r w:rsidR="00ED08BF">
        <w:t xml:space="preserve"> inclui o fortalecimento dos resultados obtidos através da indução do relaxamento e visualização guiada, recursos que o paciente pode usar fora das sessões, quando </w:t>
      </w:r>
      <w:r w:rsidR="00ED08BF">
        <w:lastRenderedPageBreak/>
        <w:t xml:space="preserve">em presença de situações, pensamentos ou memórias que desencadeiem estados perturbadores. O protocolo fica concluído com a reavaliação, ou </w:t>
      </w:r>
      <w:r w:rsidR="00ED08BF" w:rsidRPr="00ED08BF">
        <w:rPr>
          <w:i/>
        </w:rPr>
        <w:t>follow-up</w:t>
      </w:r>
      <w:r w:rsidR="00ED08BF">
        <w:t xml:space="preserve">, onde são discutidos os progressos realizados, o material </w:t>
      </w:r>
      <w:r w:rsidR="00BC5C15">
        <w:t xml:space="preserve">(conteúdos) </w:t>
      </w:r>
      <w:r w:rsidR="00ED08BF">
        <w:t>signi</w:t>
      </w:r>
      <w:r w:rsidR="00111626">
        <w:t>ficativo que o paciente registou entre sessões (sonhos, associações ou incongruências, pensamentos novos)</w:t>
      </w:r>
      <w:r w:rsidR="00BC5C15">
        <w:t xml:space="preserve"> e se</w:t>
      </w:r>
      <w:r w:rsidR="00111626">
        <w:t xml:space="preserve"> o resultado </w:t>
      </w:r>
      <w:r w:rsidR="00BC5C15">
        <w:t xml:space="preserve">obtido se manteve. Ou seja, se o reprocessamento da informação foi alcançado e se traduziu em melhorias identificadas e reconhecidas pelo paciente, relativamente ao problema inicial. </w:t>
      </w:r>
    </w:p>
    <w:p w:rsidR="008C410B" w:rsidRDefault="00BC5C15" w:rsidP="00081DFF">
      <w:pPr>
        <w:spacing w:line="480" w:lineRule="auto"/>
        <w:jc w:val="both"/>
        <w:rPr>
          <w:b/>
        </w:rPr>
      </w:pPr>
      <w:r>
        <w:rPr>
          <w:b/>
        </w:rPr>
        <w:t>Conclusão</w:t>
      </w:r>
    </w:p>
    <w:p w:rsidR="008C410B" w:rsidRDefault="00DC7535" w:rsidP="00081DFF">
      <w:pPr>
        <w:spacing w:line="480" w:lineRule="auto"/>
        <w:jc w:val="both"/>
      </w:pPr>
      <w:r>
        <w:t xml:space="preserve">O modelo proposto por Francine </w:t>
      </w:r>
      <w:proofErr w:type="spellStart"/>
      <w:r>
        <w:t>Shapiro</w:t>
      </w:r>
      <w:proofErr w:type="spellEnd"/>
      <w:r w:rsidR="006C4900">
        <w:t xml:space="preserve"> assenta na premissa segundo a qual, após vivência traumática – que pode ir de um acidente grave a experiências de humilhação, rejeição, </w:t>
      </w:r>
      <w:proofErr w:type="spellStart"/>
      <w:r w:rsidR="006C4900">
        <w:t>etc</w:t>
      </w:r>
      <w:proofErr w:type="spellEnd"/>
      <w:r w:rsidR="006C4900">
        <w:t xml:space="preserve">, com consequências sentidas como dramáticas e debilitantes – o sistema de processamento de informações fica, por algum motivo, bloqueado. A informação </w:t>
      </w:r>
      <w:r w:rsidR="00CC55B7">
        <w:t xml:space="preserve">perturbadora </w:t>
      </w:r>
      <w:r w:rsidR="006C4900">
        <w:t>fica congelada no tempo, isolada numa rede neuronal própria</w:t>
      </w:r>
      <w:r w:rsidR="00CC55B7">
        <w:t xml:space="preserve">. Novas </w:t>
      </w:r>
      <w:r w:rsidR="00CF0DCA">
        <w:t xml:space="preserve">aprendizagens, a nível cognitivo, </w:t>
      </w:r>
      <w:r w:rsidR="00E929B2">
        <w:t>processam</w:t>
      </w:r>
      <w:r w:rsidR="00CC55B7">
        <w:t>-se</w:t>
      </w:r>
      <w:r w:rsidR="00E929B2">
        <w:t xml:space="preserve"> em redes separadas, </w:t>
      </w:r>
      <w:r w:rsidR="00CC55B7">
        <w:t xml:space="preserve">traduzindo-se </w:t>
      </w:r>
      <w:r w:rsidR="00E929B2">
        <w:t xml:space="preserve">em </w:t>
      </w:r>
      <w:r w:rsidR="00CF0DCA">
        <w:t>resposta</w:t>
      </w:r>
      <w:r w:rsidR="00E929B2">
        <w:t>s</w:t>
      </w:r>
      <w:r w:rsidR="00CF0DCA">
        <w:t xml:space="preserve"> disfunciona</w:t>
      </w:r>
      <w:r w:rsidR="00E929B2">
        <w:t>is (</w:t>
      </w:r>
      <w:r w:rsidR="00CC55B7">
        <w:t xml:space="preserve">a memoria do evento original despoleta as </w:t>
      </w:r>
      <w:r w:rsidR="00E929B2">
        <w:t>autoatribuiç</w:t>
      </w:r>
      <w:r w:rsidR="004C1DD4">
        <w:t>ões</w:t>
      </w:r>
      <w:r w:rsidR="00CC55B7">
        <w:t xml:space="preserve">, afetos e sensações </w:t>
      </w:r>
      <w:r w:rsidR="004C1DD4">
        <w:t>físicas negativos de então</w:t>
      </w:r>
      <w:r w:rsidR="00E929B2">
        <w:t xml:space="preserve">). As séries de estimulação bilateral </w:t>
      </w:r>
      <w:r w:rsidR="00CC55B7">
        <w:t>atuam</w:t>
      </w:r>
      <w:r w:rsidR="00E929B2">
        <w:t xml:space="preserve"> como facilitadores do p</w:t>
      </w:r>
      <w:r w:rsidR="008C410B">
        <w:t xml:space="preserve">rocessamento acelerado de informação </w:t>
      </w:r>
      <w:r w:rsidR="00E929B2">
        <w:t xml:space="preserve">a </w:t>
      </w:r>
      <w:r w:rsidR="008C410B">
        <w:t>nível cerebral</w:t>
      </w:r>
      <w:r w:rsidR="00E929B2">
        <w:t xml:space="preserve">, permitindo reestabelecer essas conexões e </w:t>
      </w:r>
      <w:r w:rsidR="00CC55B7">
        <w:t xml:space="preserve">desbloquear padrões no funcionamento cerebral, </w:t>
      </w:r>
      <w:r w:rsidR="00E929B2">
        <w:t>alcança</w:t>
      </w:r>
      <w:r w:rsidR="00CC55B7">
        <w:t>ndo</w:t>
      </w:r>
      <w:r w:rsidR="00E929B2">
        <w:t xml:space="preserve"> </w:t>
      </w:r>
      <w:r w:rsidR="007C6AC6">
        <w:t>um equilíbrio neurológico</w:t>
      </w:r>
      <w:r w:rsidR="00E929B2">
        <w:t>: as</w:t>
      </w:r>
      <w:r w:rsidR="007C6AC6">
        <w:t xml:space="preserve"> associações </w:t>
      </w:r>
      <w:r w:rsidR="00E929B2">
        <w:t>que ocorrem espontaneamente vão sendo progressivamente integradas e armazenadas n</w:t>
      </w:r>
      <w:r w:rsidR="004C1DD4">
        <w:t>a experiê</w:t>
      </w:r>
      <w:r w:rsidR="00E929B2">
        <w:t>nci</w:t>
      </w:r>
      <w:r w:rsidR="00CC55B7">
        <w:t xml:space="preserve">a afetiva do paciente, </w:t>
      </w:r>
      <w:r w:rsidR="004C1DD4">
        <w:t xml:space="preserve">de modo mais saudável ou adaptativo, </w:t>
      </w:r>
      <w:r w:rsidR="00886030">
        <w:t>fica</w:t>
      </w:r>
      <w:r w:rsidR="00E929B2">
        <w:t>ndo disponíveis para uso futuro</w:t>
      </w:r>
      <w:r w:rsidR="00886030">
        <w:t xml:space="preserve">.   </w:t>
      </w:r>
      <w:r w:rsidR="007C6AC6">
        <w:t xml:space="preserve">   </w:t>
      </w:r>
    </w:p>
    <w:p w:rsidR="000C4A2B" w:rsidRDefault="004C1DD4" w:rsidP="000C4A2B">
      <w:pPr>
        <w:spacing w:line="480" w:lineRule="auto"/>
        <w:jc w:val="both"/>
      </w:pPr>
      <w:r>
        <w:t xml:space="preserve">Apesar da eficácia comprovada do método, é de salientar que </w:t>
      </w:r>
      <w:r w:rsidR="005A0C09">
        <w:t xml:space="preserve">o seu uso </w:t>
      </w:r>
      <w:r>
        <w:t>nem sempre é a solução para todos os casos.</w:t>
      </w:r>
      <w:r w:rsidR="005A0C09" w:rsidRPr="005A0C09">
        <w:t xml:space="preserve"> </w:t>
      </w:r>
      <w:r w:rsidR="005A0C09" w:rsidRPr="00B766F5">
        <w:t>Em primeiro lugar, porque o procedimento implica reviver o epis</w:t>
      </w:r>
      <w:r w:rsidR="00B766F5" w:rsidRPr="00B766F5">
        <w:t>ódio alvo para realiz</w:t>
      </w:r>
      <w:r w:rsidR="00B766F5">
        <w:t>a</w:t>
      </w:r>
      <w:r w:rsidR="00B766F5" w:rsidRPr="00B766F5">
        <w:t>r a dessensibilização</w:t>
      </w:r>
      <w:r w:rsidR="00B766F5">
        <w:t xml:space="preserve"> e o reprocessamento, com a eventual emergência respostas emocionais intensas (</w:t>
      </w:r>
      <w:r w:rsidR="00E64D12">
        <w:t>ab-reação</w:t>
      </w:r>
      <w:bookmarkStart w:id="0" w:name="_GoBack"/>
      <w:bookmarkEnd w:id="0"/>
      <w:r w:rsidR="00B766F5">
        <w:t xml:space="preserve">). </w:t>
      </w:r>
      <w:r w:rsidR="00305DD7">
        <w:t>P</w:t>
      </w:r>
      <w:r>
        <w:t>acientes com labilidade emocional, uma estrutura de personalidade frágil, perturbações dissociativas</w:t>
      </w:r>
      <w:r w:rsidR="00305DD7">
        <w:t xml:space="preserve"> ou que apresentam questões que envolv</w:t>
      </w:r>
      <w:r w:rsidR="00B766F5">
        <w:t>a</w:t>
      </w:r>
      <w:r w:rsidR="00305DD7">
        <w:t>m ganhos secundários podem não estar preparados para um</w:t>
      </w:r>
      <w:r>
        <w:t xml:space="preserve">a intervenção </w:t>
      </w:r>
      <w:r w:rsidR="00305DD7">
        <w:t xml:space="preserve">com EMDR. Do mesmo </w:t>
      </w:r>
      <w:r w:rsidR="00305DD7">
        <w:lastRenderedPageBreak/>
        <w:t xml:space="preserve">modo, o uso desta abordagem merece reservas como estratégia terapêutica de primeira linha se </w:t>
      </w:r>
      <w:r>
        <w:t xml:space="preserve">o </w:t>
      </w:r>
      <w:r w:rsidRPr="004C1DD4">
        <w:t>historial cl</w:t>
      </w:r>
      <w:r w:rsidR="00305DD7">
        <w:t>í</w:t>
      </w:r>
      <w:r w:rsidRPr="004C1DD4">
        <w:t xml:space="preserve">nico </w:t>
      </w:r>
      <w:r>
        <w:t xml:space="preserve">do paciente </w:t>
      </w:r>
      <w:r w:rsidR="00305DD7">
        <w:t>incluir t</w:t>
      </w:r>
      <w:r w:rsidRPr="004C1DD4">
        <w:t xml:space="preserve">entativas de </w:t>
      </w:r>
      <w:r>
        <w:t>suicídio</w:t>
      </w:r>
      <w:r w:rsidR="00305DD7">
        <w:t xml:space="preserve">, </w:t>
      </w:r>
      <w:r w:rsidRPr="004C1DD4">
        <w:t>passagens ao ato</w:t>
      </w:r>
      <w:r w:rsidR="00305DD7">
        <w:t xml:space="preserve"> ou abuso de consumo de substâncias, sendo recomendável</w:t>
      </w:r>
      <w:r w:rsidR="00F16FCC">
        <w:t xml:space="preserve"> </w:t>
      </w:r>
      <w:r w:rsidR="00305DD7">
        <w:t xml:space="preserve">investir </w:t>
      </w:r>
      <w:r w:rsidR="00F16FCC">
        <w:t>antes n</w:t>
      </w:r>
      <w:r w:rsidR="00305DD7">
        <w:t>a sua estabilização</w:t>
      </w:r>
      <w:r w:rsidR="00F16FCC">
        <w:t xml:space="preserve">. O caminho a seguir, em condições específicas, pode </w:t>
      </w:r>
      <w:r w:rsidR="008C5BB0">
        <w:t xml:space="preserve">exigir outras opções e uma intervenção </w:t>
      </w:r>
      <w:r w:rsidR="00F16FCC">
        <w:t xml:space="preserve">multidisciplinar, </w:t>
      </w:r>
      <w:r w:rsidR="00B766F5">
        <w:t xml:space="preserve">Aqui, como noutras áreas da vida, é sensato </w:t>
      </w:r>
      <w:r w:rsidR="006F46B9">
        <w:t>pautar-se pela máxima «</w:t>
      </w:r>
      <w:r w:rsidR="008C5BB0">
        <w:t>d</w:t>
      </w:r>
      <w:r w:rsidR="006F46B9">
        <w:t>evagar,</w:t>
      </w:r>
      <w:r w:rsidR="008C5BB0">
        <w:t xml:space="preserve"> que tenho pressa»: cada paciente tem a sua hist</w:t>
      </w:r>
      <w:r w:rsidR="000C4A2B">
        <w:t xml:space="preserve">ória </w:t>
      </w:r>
      <w:r w:rsidR="008C5BB0">
        <w:t xml:space="preserve">e </w:t>
      </w:r>
      <w:r w:rsidR="000C4A2B">
        <w:t>o seu potencial de cura. C</w:t>
      </w:r>
      <w:r w:rsidR="008C5BB0">
        <w:t xml:space="preserve">ada problema que </w:t>
      </w:r>
      <w:r w:rsidR="000C4A2B">
        <w:t xml:space="preserve">ele </w:t>
      </w:r>
      <w:r w:rsidR="008C5BB0">
        <w:t xml:space="preserve">traz para a relação terapêutica encerra uma solução. É </w:t>
      </w:r>
      <w:r w:rsidR="000C4A2B">
        <w:t xml:space="preserve">nessa viagem </w:t>
      </w:r>
      <w:r w:rsidR="008C5BB0">
        <w:t xml:space="preserve">que reside </w:t>
      </w:r>
      <w:r w:rsidR="000C4A2B">
        <w:t xml:space="preserve">a possibilidade da descoberta para uma decisão acertada acerca das ferramentas que devem entrar em campo, entre as muitas de que hoje dispomos, com os avanços da ciência e da técnica.  </w:t>
      </w:r>
    </w:p>
    <w:p w:rsidR="00FC32E4" w:rsidRPr="00000A71" w:rsidRDefault="00E324C8" w:rsidP="00D86F34">
      <w:pPr>
        <w:rPr>
          <w:b/>
        </w:rPr>
      </w:pPr>
      <w:r w:rsidRPr="00000A71">
        <w:rPr>
          <w:b/>
        </w:rPr>
        <w:t>Bibliografia</w:t>
      </w:r>
    </w:p>
    <w:p w:rsidR="00FC32E4" w:rsidRPr="00037A64" w:rsidRDefault="001311F8" w:rsidP="00D86F34">
      <w:proofErr w:type="spellStart"/>
      <w:r>
        <w:rPr>
          <w:bCs/>
          <w:shd w:val="clear" w:color="auto" w:fill="FFFFFF"/>
        </w:rPr>
        <w:t>American</w:t>
      </w:r>
      <w:proofErr w:type="spellEnd"/>
      <w:r>
        <w:rPr>
          <w:bCs/>
          <w:shd w:val="clear" w:color="auto" w:fill="FFFFFF"/>
        </w:rPr>
        <w:t xml:space="preserve"> </w:t>
      </w:r>
      <w:proofErr w:type="spellStart"/>
      <w:r>
        <w:rPr>
          <w:bCs/>
          <w:shd w:val="clear" w:color="auto" w:fill="FFFFFF"/>
        </w:rPr>
        <w:t>Psychiatric</w:t>
      </w:r>
      <w:proofErr w:type="spellEnd"/>
      <w:r>
        <w:rPr>
          <w:bCs/>
          <w:shd w:val="clear" w:color="auto" w:fill="FFFFFF"/>
        </w:rPr>
        <w:t xml:space="preserve"> </w:t>
      </w:r>
      <w:proofErr w:type="spellStart"/>
      <w:r>
        <w:rPr>
          <w:bCs/>
          <w:shd w:val="clear" w:color="auto" w:fill="FFFFFF"/>
        </w:rPr>
        <w:t>Association</w:t>
      </w:r>
      <w:proofErr w:type="spellEnd"/>
      <w:r>
        <w:rPr>
          <w:bCs/>
          <w:shd w:val="clear" w:color="auto" w:fill="FFFFFF"/>
        </w:rPr>
        <w:t xml:space="preserve"> (2014). </w:t>
      </w:r>
      <w:r w:rsidR="00C220D1" w:rsidRPr="001311F8">
        <w:rPr>
          <w:bCs/>
          <w:i/>
          <w:shd w:val="clear" w:color="auto" w:fill="FFFFFF"/>
        </w:rPr>
        <w:t>Manual de Diagnóstico e Estatística das Perturbações Mentais</w:t>
      </w:r>
      <w:r>
        <w:rPr>
          <w:bCs/>
          <w:i/>
          <w:shd w:val="clear" w:color="auto" w:fill="FFFFFF"/>
        </w:rPr>
        <w:t>:</w:t>
      </w:r>
      <w:r w:rsidR="00C220D1" w:rsidRPr="001311F8">
        <w:rPr>
          <w:bCs/>
          <w:i/>
          <w:shd w:val="clear" w:color="auto" w:fill="FFFFFF"/>
        </w:rPr>
        <w:t xml:space="preserve"> </w:t>
      </w:r>
      <w:r w:rsidRPr="001311F8">
        <w:rPr>
          <w:bCs/>
          <w:i/>
          <w:shd w:val="clear" w:color="auto" w:fill="FFFFFF"/>
        </w:rPr>
        <w:t>DSM-5</w:t>
      </w:r>
      <w:r>
        <w:rPr>
          <w:bCs/>
          <w:shd w:val="clear" w:color="auto" w:fill="FFFFFF"/>
        </w:rPr>
        <w:t xml:space="preserve">. </w:t>
      </w:r>
      <w:r w:rsidRPr="00037A64">
        <w:rPr>
          <w:bCs/>
          <w:shd w:val="clear" w:color="auto" w:fill="FFFFFF"/>
        </w:rPr>
        <w:t>Lisboa: Climepsi Editores.</w:t>
      </w:r>
    </w:p>
    <w:p w:rsidR="00037A64" w:rsidRPr="00E64D12" w:rsidRDefault="00037A64" w:rsidP="00D86F34">
      <w:pPr>
        <w:pStyle w:val="SemEspaamento"/>
        <w:jc w:val="both"/>
        <w:rPr>
          <w:lang w:val="en-US"/>
        </w:rPr>
      </w:pPr>
      <w:r w:rsidRPr="00037A64">
        <w:t xml:space="preserve">Arabia, E., Manca, M.L. &amp; Solomon, R.M. (2011). </w:t>
      </w:r>
      <w:r w:rsidRPr="00037A64">
        <w:rPr>
          <w:lang w:val="en-US"/>
        </w:rPr>
        <w:t xml:space="preserve">EMDR for survivors of life-threatening cardiac events: Results of a pilot study. </w:t>
      </w:r>
      <w:r w:rsidRPr="00037A64">
        <w:rPr>
          <w:i/>
          <w:lang w:val="en-US"/>
        </w:rPr>
        <w:t>Journal of EMDR Practice and Research</w:t>
      </w:r>
      <w:r w:rsidRPr="00037A64">
        <w:rPr>
          <w:lang w:val="en-US"/>
        </w:rPr>
        <w:t>, 5, 2-13.</w:t>
      </w:r>
      <w:r>
        <w:rPr>
          <w:lang w:val="en-US"/>
        </w:rPr>
        <w:t xml:space="preserve"> </w:t>
      </w:r>
      <w:proofErr w:type="spellStart"/>
      <w:r w:rsidRPr="00E64D12">
        <w:rPr>
          <w:lang w:val="en-US"/>
        </w:rPr>
        <w:t>Acedido</w:t>
      </w:r>
      <w:proofErr w:type="spellEnd"/>
      <w:r w:rsidRPr="00E64D12">
        <w:rPr>
          <w:lang w:val="en-US"/>
        </w:rPr>
        <w:t xml:space="preserve"> </w:t>
      </w:r>
      <w:proofErr w:type="spellStart"/>
      <w:proofErr w:type="gramStart"/>
      <w:r w:rsidRPr="00E64D12">
        <w:rPr>
          <w:lang w:val="en-US"/>
        </w:rPr>
        <w:t>na</w:t>
      </w:r>
      <w:proofErr w:type="spellEnd"/>
      <w:proofErr w:type="gramEnd"/>
      <w:r w:rsidRPr="00E64D12">
        <w:rPr>
          <w:lang w:val="en-US"/>
        </w:rPr>
        <w:t xml:space="preserve"> Web a 01 de </w:t>
      </w:r>
      <w:proofErr w:type="spellStart"/>
      <w:r w:rsidRPr="00E64D12">
        <w:rPr>
          <w:lang w:val="en-US"/>
        </w:rPr>
        <w:t>setembro</w:t>
      </w:r>
      <w:proofErr w:type="spellEnd"/>
      <w:r w:rsidRPr="00E64D12">
        <w:rPr>
          <w:lang w:val="en-US"/>
        </w:rPr>
        <w:t xml:space="preserve"> de 2015 </w:t>
      </w:r>
      <w:proofErr w:type="spellStart"/>
      <w:r w:rsidRPr="00E64D12">
        <w:rPr>
          <w:lang w:val="en-US"/>
        </w:rPr>
        <w:t>em</w:t>
      </w:r>
      <w:proofErr w:type="spellEnd"/>
      <w:r w:rsidRPr="00E64D12">
        <w:rPr>
          <w:lang w:val="en-US"/>
        </w:rPr>
        <w:t xml:space="preserve">: </w:t>
      </w:r>
      <w:hyperlink r:id="rId7" w:history="1">
        <w:r w:rsidRPr="00E64D12">
          <w:rPr>
            <w:rStyle w:val="Hiperligao"/>
            <w:lang w:val="en-US"/>
          </w:rPr>
          <w:t>https://www.emdr.com/research-overview/</w:t>
        </w:r>
      </w:hyperlink>
    </w:p>
    <w:p w:rsidR="00037A64" w:rsidRPr="00E64D12" w:rsidRDefault="00037A64" w:rsidP="00D86F34">
      <w:pPr>
        <w:pStyle w:val="SemEspaamento"/>
        <w:jc w:val="both"/>
        <w:rPr>
          <w:lang w:val="en-US"/>
        </w:rPr>
      </w:pPr>
    </w:p>
    <w:p w:rsidR="005B47DD" w:rsidRDefault="005B47DD" w:rsidP="005B47DD">
      <w:pPr>
        <w:pStyle w:val="SemEspaamento"/>
        <w:jc w:val="both"/>
        <w:rPr>
          <w:rStyle w:val="Hiperligao"/>
        </w:rPr>
      </w:pPr>
      <w:proofErr w:type="spellStart"/>
      <w:r w:rsidRPr="00E91A43">
        <w:t>Institut</w:t>
      </w:r>
      <w:proofErr w:type="spellEnd"/>
      <w:r w:rsidRPr="00E91A43">
        <w:t xml:space="preserve"> </w:t>
      </w:r>
      <w:proofErr w:type="spellStart"/>
      <w:r w:rsidRPr="00E91A43">
        <w:t>Universitaire</w:t>
      </w:r>
      <w:proofErr w:type="spellEnd"/>
      <w:r w:rsidRPr="00E91A43">
        <w:t xml:space="preserve"> </w:t>
      </w:r>
      <w:proofErr w:type="spellStart"/>
      <w:r w:rsidRPr="00E91A43">
        <w:t>en</w:t>
      </w:r>
      <w:proofErr w:type="spellEnd"/>
      <w:r w:rsidRPr="00E91A43">
        <w:t xml:space="preserve"> </w:t>
      </w:r>
      <w:proofErr w:type="spellStart"/>
      <w:r w:rsidRPr="00E91A43">
        <w:t>Santé</w:t>
      </w:r>
      <w:proofErr w:type="spellEnd"/>
      <w:r w:rsidRPr="00E91A43">
        <w:t xml:space="preserve"> </w:t>
      </w:r>
      <w:proofErr w:type="spellStart"/>
      <w:r w:rsidRPr="00E91A43">
        <w:t>Mentale</w:t>
      </w:r>
      <w:proofErr w:type="spellEnd"/>
      <w:r w:rsidRPr="00E91A43">
        <w:t xml:space="preserve"> de </w:t>
      </w:r>
      <w:proofErr w:type="spellStart"/>
      <w:r w:rsidRPr="00E91A43">
        <w:t>Montréal</w:t>
      </w:r>
      <w:proofErr w:type="spellEnd"/>
      <w:r w:rsidRPr="00E91A43">
        <w:t xml:space="preserve"> (2015). </w:t>
      </w:r>
      <w:r w:rsidRPr="004832BA">
        <w:rPr>
          <w:i/>
          <w:lang w:val="en-US"/>
        </w:rPr>
        <w:t xml:space="preserve">Workers and Stress: Burnout </w:t>
      </w:r>
      <w:proofErr w:type="spellStart"/>
      <w:r w:rsidRPr="004832BA">
        <w:rPr>
          <w:i/>
          <w:lang w:val="en-US"/>
        </w:rPr>
        <w:t>vs</w:t>
      </w:r>
      <w:proofErr w:type="spellEnd"/>
      <w:r w:rsidRPr="004832BA">
        <w:rPr>
          <w:i/>
          <w:lang w:val="en-US"/>
        </w:rPr>
        <w:t xml:space="preserve"> Depression</w:t>
      </w:r>
      <w:r>
        <w:rPr>
          <w:lang w:val="en-US"/>
        </w:rPr>
        <w:t xml:space="preserve">. </w:t>
      </w:r>
      <w:r w:rsidRPr="008C410B">
        <w:t>Centre d’</w:t>
      </w:r>
      <w:proofErr w:type="spellStart"/>
      <w:r w:rsidRPr="008C410B">
        <w:t>Études</w:t>
      </w:r>
      <w:proofErr w:type="spellEnd"/>
      <w:r w:rsidRPr="008C410B">
        <w:t xml:space="preserve"> </w:t>
      </w:r>
      <w:proofErr w:type="spellStart"/>
      <w:r w:rsidRPr="008C410B">
        <w:t>sur</w:t>
      </w:r>
      <w:proofErr w:type="spellEnd"/>
      <w:r w:rsidRPr="008C410B">
        <w:t xml:space="preserve"> </w:t>
      </w:r>
      <w:proofErr w:type="spellStart"/>
      <w:r w:rsidRPr="008C410B">
        <w:t>le</w:t>
      </w:r>
      <w:proofErr w:type="spellEnd"/>
      <w:r w:rsidRPr="008C410B">
        <w:t xml:space="preserve"> Stress </w:t>
      </w:r>
      <w:proofErr w:type="spellStart"/>
      <w:r w:rsidRPr="008C410B">
        <w:t>Humain</w:t>
      </w:r>
      <w:proofErr w:type="spellEnd"/>
      <w:r w:rsidRPr="008C410B">
        <w:t xml:space="preserve"> (CESH). </w:t>
      </w:r>
      <w:r w:rsidRPr="004832BA">
        <w:t>Acedido na Web a 05 de setembro de 2015</w:t>
      </w:r>
      <w:r>
        <w:t xml:space="preserve">, em </w:t>
      </w:r>
      <w:hyperlink r:id="rId8" w:history="1">
        <w:r w:rsidRPr="004832BA">
          <w:rPr>
            <w:rStyle w:val="Hiperligao"/>
          </w:rPr>
          <w:t>http://www.stresshumain.ca/stress-et-vous/stress-chez-les-travailleurs/burnout-vs-depression/page-3.html</w:t>
        </w:r>
      </w:hyperlink>
    </w:p>
    <w:p w:rsidR="005B47DD" w:rsidRPr="004832BA" w:rsidRDefault="005B47DD" w:rsidP="005B47DD">
      <w:pPr>
        <w:pStyle w:val="SemEspaamento"/>
        <w:jc w:val="both"/>
      </w:pPr>
    </w:p>
    <w:p w:rsidR="00F356C8" w:rsidRDefault="00654099" w:rsidP="00D86F34">
      <w:pPr>
        <w:pStyle w:val="SemEspaamento"/>
        <w:jc w:val="both"/>
      </w:pPr>
      <w:r w:rsidRPr="00654099">
        <w:rPr>
          <w:lang w:val="en-US"/>
        </w:rPr>
        <w:t xml:space="preserve">International Classification of Diseases (ICD). </w:t>
      </w:r>
      <w:proofErr w:type="spellStart"/>
      <w:r w:rsidRPr="008C410B">
        <w:rPr>
          <w:i/>
        </w:rPr>
        <w:t>World</w:t>
      </w:r>
      <w:proofErr w:type="spellEnd"/>
      <w:r w:rsidRPr="008C410B">
        <w:rPr>
          <w:i/>
        </w:rPr>
        <w:t xml:space="preserve"> </w:t>
      </w:r>
      <w:proofErr w:type="spellStart"/>
      <w:r w:rsidRPr="008C410B">
        <w:rPr>
          <w:i/>
        </w:rPr>
        <w:t>Health</w:t>
      </w:r>
      <w:proofErr w:type="spellEnd"/>
      <w:r w:rsidRPr="008C410B">
        <w:rPr>
          <w:i/>
        </w:rPr>
        <w:t xml:space="preserve"> </w:t>
      </w:r>
      <w:proofErr w:type="spellStart"/>
      <w:r w:rsidRPr="008C410B">
        <w:rPr>
          <w:i/>
        </w:rPr>
        <w:t>Organization</w:t>
      </w:r>
      <w:proofErr w:type="spellEnd"/>
      <w:r w:rsidRPr="008C410B">
        <w:t xml:space="preserve">. </w:t>
      </w:r>
      <w:r w:rsidR="00F356C8" w:rsidRPr="00F356C8">
        <w:t xml:space="preserve">Acedido na Web a 01 de setembro de 2015 </w:t>
      </w:r>
      <w:proofErr w:type="gramStart"/>
      <w:r w:rsidR="00F356C8" w:rsidRPr="00F356C8">
        <w:t>em</w:t>
      </w:r>
      <w:proofErr w:type="gramEnd"/>
      <w:r w:rsidR="00F356C8" w:rsidRPr="00F356C8">
        <w:t xml:space="preserve">: </w:t>
      </w:r>
      <w:hyperlink r:id="rId9" w:anchor="/Z70-Z76" w:history="1">
        <w:r w:rsidR="00F356C8" w:rsidRPr="008E4D9D">
          <w:rPr>
            <w:rStyle w:val="Hiperligao"/>
          </w:rPr>
          <w:t>http://apps.who.int/classifications/icd10/browse/2015/en#/Z70-Z76</w:t>
        </w:r>
      </w:hyperlink>
    </w:p>
    <w:p w:rsidR="00F356C8" w:rsidRPr="00F356C8" w:rsidRDefault="00F356C8" w:rsidP="00D86F34">
      <w:pPr>
        <w:pStyle w:val="SemEspaamento"/>
        <w:jc w:val="both"/>
      </w:pPr>
    </w:p>
    <w:p w:rsidR="00D26EE6" w:rsidRPr="00D26EE6" w:rsidRDefault="00D26EE6" w:rsidP="00D86F34">
      <w:pPr>
        <w:pStyle w:val="SemEspaamento"/>
        <w:jc w:val="both"/>
        <w:rPr>
          <w:lang w:val="en-US"/>
        </w:rPr>
      </w:pPr>
      <w:r w:rsidRPr="00D26EE6">
        <w:rPr>
          <w:lang w:val="en-US"/>
        </w:rPr>
        <w:t xml:space="preserve">Johns, G. (2010): </w:t>
      </w:r>
      <w:proofErr w:type="spellStart"/>
      <w:r w:rsidRPr="00D26EE6">
        <w:rPr>
          <w:lang w:val="en-US"/>
        </w:rPr>
        <w:t>Presenteeism</w:t>
      </w:r>
      <w:proofErr w:type="spellEnd"/>
      <w:r w:rsidRPr="00D26EE6">
        <w:rPr>
          <w:lang w:val="en-US"/>
        </w:rPr>
        <w:t xml:space="preserve"> in the Workplace: A review and research agenda. </w:t>
      </w:r>
      <w:r w:rsidRPr="00C220D1">
        <w:rPr>
          <w:i/>
          <w:lang w:val="en-US"/>
        </w:rPr>
        <w:t>Journal of Organizational Behavior</w:t>
      </w:r>
      <w:r w:rsidRPr="00D26EE6">
        <w:rPr>
          <w:lang w:val="en-US"/>
        </w:rPr>
        <w:t>, 31, 519-542.</w:t>
      </w:r>
    </w:p>
    <w:p w:rsidR="00E324C8" w:rsidRPr="008C410B" w:rsidRDefault="00E324C8" w:rsidP="00E324C8">
      <w:pPr>
        <w:pStyle w:val="SemEspaamento"/>
        <w:rPr>
          <w:lang w:val="en-US"/>
        </w:rPr>
      </w:pPr>
    </w:p>
    <w:p w:rsidR="00C220D1" w:rsidRPr="00C220D1" w:rsidRDefault="00C220D1" w:rsidP="00E324C8">
      <w:pPr>
        <w:pStyle w:val="SemEspaamento"/>
        <w:rPr>
          <w:rFonts w:cs="Arial"/>
          <w:shd w:val="clear" w:color="auto" w:fill="FFFFFF"/>
          <w:lang w:val="en-US"/>
        </w:rPr>
      </w:pPr>
      <w:r w:rsidRPr="00C220D1">
        <w:rPr>
          <w:rFonts w:cs="Arial"/>
          <w:shd w:val="clear" w:color="auto" w:fill="FFFFFF"/>
          <w:lang w:val="en-US"/>
        </w:rPr>
        <w:t>OECD (2015), </w:t>
      </w:r>
      <w:r w:rsidRPr="00C220D1">
        <w:rPr>
          <w:rFonts w:cs="Arial"/>
          <w:i/>
          <w:iCs/>
          <w:bdr w:val="none" w:sz="0" w:space="0" w:color="auto" w:frame="1"/>
          <w:shd w:val="clear" w:color="auto" w:fill="FFFFFF"/>
          <w:lang w:val="en-US"/>
        </w:rPr>
        <w:t>Fit Mind, Fit Job: From Evidence to Practice in Mental Health and Work</w:t>
      </w:r>
      <w:r w:rsidRPr="00C220D1">
        <w:rPr>
          <w:rFonts w:cs="Arial"/>
          <w:shd w:val="clear" w:color="auto" w:fill="FFFFFF"/>
          <w:lang w:val="en-US"/>
        </w:rPr>
        <w:t>, Mental Health and Work, OECD Publishing, Paris.</w:t>
      </w:r>
    </w:p>
    <w:p w:rsidR="005B47DD" w:rsidRDefault="00C220D1" w:rsidP="00E324C8">
      <w:pPr>
        <w:pStyle w:val="SemEspaamento"/>
      </w:pPr>
      <w:r w:rsidRPr="00AD7211">
        <w:rPr>
          <w:rFonts w:ascii="Arial" w:hAnsi="Arial" w:cs="Arial"/>
          <w:color w:val="4B4B4B"/>
          <w:sz w:val="18"/>
          <w:szCs w:val="18"/>
          <w:lang w:val="en-US"/>
        </w:rPr>
        <w:br/>
      </w:r>
      <w:proofErr w:type="spellStart"/>
      <w:r w:rsidR="005B47DD" w:rsidRPr="00AD7211">
        <w:rPr>
          <w:lang w:val="en-US"/>
        </w:rPr>
        <w:t>PsychDataSystems</w:t>
      </w:r>
      <w:proofErr w:type="spellEnd"/>
      <w:r w:rsidR="005B47DD" w:rsidRPr="00AD7211">
        <w:rPr>
          <w:lang w:val="en-US"/>
        </w:rPr>
        <w:t xml:space="preserve"> LLC (2012). </w:t>
      </w:r>
      <w:r w:rsidR="00AD7211" w:rsidRPr="00AD7211">
        <w:rPr>
          <w:i/>
          <w:lang w:val="en-US"/>
        </w:rPr>
        <w:t xml:space="preserve">EMDR </w:t>
      </w:r>
      <w:proofErr w:type="gramStart"/>
      <w:r w:rsidR="00AD7211" w:rsidRPr="00AD7211">
        <w:rPr>
          <w:i/>
          <w:lang w:val="en-US"/>
        </w:rPr>
        <w:t>For</w:t>
      </w:r>
      <w:proofErr w:type="gramEnd"/>
      <w:r w:rsidR="00AD7211" w:rsidRPr="00AD7211">
        <w:rPr>
          <w:i/>
          <w:lang w:val="en-US"/>
        </w:rPr>
        <w:t xml:space="preserve"> Clinicians PRO</w:t>
      </w:r>
      <w:r w:rsidR="00AD7211">
        <w:rPr>
          <w:lang w:val="en-US"/>
        </w:rPr>
        <w:t xml:space="preserve">. </w:t>
      </w:r>
      <w:proofErr w:type="gramStart"/>
      <w:r w:rsidR="00AD7211">
        <w:rPr>
          <w:lang w:val="en-US"/>
        </w:rPr>
        <w:t>iTunes</w:t>
      </w:r>
      <w:proofErr w:type="gramEnd"/>
      <w:r w:rsidR="00AD7211">
        <w:rPr>
          <w:lang w:val="en-US"/>
        </w:rPr>
        <w:t xml:space="preserve">. </w:t>
      </w:r>
      <w:r w:rsidR="00AD7211" w:rsidRPr="00AD7211">
        <w:t xml:space="preserve">Acedido na Web a 20 de julho de 2015 </w:t>
      </w:r>
      <w:proofErr w:type="gramStart"/>
      <w:r w:rsidR="00AD7211" w:rsidRPr="00AD7211">
        <w:t>em</w:t>
      </w:r>
      <w:proofErr w:type="gramEnd"/>
      <w:r w:rsidR="00AD7211" w:rsidRPr="00AD7211">
        <w:t xml:space="preserve">: </w:t>
      </w:r>
      <w:hyperlink r:id="rId10" w:history="1">
        <w:r w:rsidR="00AD7211" w:rsidRPr="00952023">
          <w:rPr>
            <w:rStyle w:val="Hiperligao"/>
          </w:rPr>
          <w:t>https://itunes.apple.com/us/app/emdr-for-clinicians-pro/id503637983?mt=8</w:t>
        </w:r>
      </w:hyperlink>
    </w:p>
    <w:p w:rsidR="005B47DD" w:rsidRPr="00AD7211" w:rsidRDefault="005B47DD" w:rsidP="00E324C8">
      <w:pPr>
        <w:pStyle w:val="SemEspaamento"/>
      </w:pPr>
    </w:p>
    <w:p w:rsidR="00E91A43" w:rsidRDefault="00E91A43" w:rsidP="00E324C8">
      <w:pPr>
        <w:pStyle w:val="SemEspaamento"/>
      </w:pPr>
      <w:proofErr w:type="spellStart"/>
      <w:r>
        <w:t>Saphiro</w:t>
      </w:r>
      <w:proofErr w:type="spellEnd"/>
      <w:r>
        <w:t xml:space="preserve">, F. (2001) </w:t>
      </w:r>
      <w:r w:rsidRPr="00E91A43">
        <w:rPr>
          <w:i/>
        </w:rPr>
        <w:t>EMDR – Dessensibilização e Reprocessamento Através de Movimentos Oculares</w:t>
      </w:r>
      <w:r>
        <w:t>. Rio de Janeiro: Editora Nova Temática</w:t>
      </w:r>
    </w:p>
    <w:p w:rsidR="00E91A43" w:rsidRDefault="00E91A43" w:rsidP="00E324C8">
      <w:pPr>
        <w:pStyle w:val="SemEspaamento"/>
      </w:pPr>
    </w:p>
    <w:p w:rsidR="00E91A43" w:rsidRPr="00000A71" w:rsidRDefault="00E91A43" w:rsidP="00E324C8">
      <w:pPr>
        <w:pStyle w:val="SemEspaamento"/>
        <w:rPr>
          <w:lang w:val="en-US"/>
        </w:rPr>
      </w:pPr>
      <w:r w:rsidRPr="00000A71">
        <w:t>Soares, C. (2015</w:t>
      </w:r>
      <w:r w:rsidR="00000A71" w:rsidRPr="00000A71">
        <w:t>, Março, 26</w:t>
      </w:r>
      <w:r w:rsidRPr="00000A71">
        <w:t>).</w:t>
      </w:r>
      <w:r w:rsidR="00000A71" w:rsidRPr="00000A71">
        <w:t xml:space="preserve"> </w:t>
      </w:r>
      <w:proofErr w:type="spellStart"/>
      <w:r w:rsidR="00000A71" w:rsidRPr="00000A71">
        <w:t>Burnout</w:t>
      </w:r>
      <w:proofErr w:type="spellEnd"/>
      <w:r w:rsidR="00000A71" w:rsidRPr="00000A71">
        <w:t>: O Fim da Linha</w:t>
      </w:r>
      <w:r w:rsidR="00000A71">
        <w:rPr>
          <w:i/>
        </w:rPr>
        <w:t xml:space="preserve">. </w:t>
      </w:r>
      <w:proofErr w:type="spellStart"/>
      <w:r w:rsidR="00000A71" w:rsidRPr="00000A71">
        <w:rPr>
          <w:i/>
          <w:lang w:val="en-US"/>
        </w:rPr>
        <w:t>Visão</w:t>
      </w:r>
      <w:proofErr w:type="spellEnd"/>
      <w:r w:rsidR="00000A71" w:rsidRPr="00000A71">
        <w:rPr>
          <w:i/>
          <w:lang w:val="en-US"/>
        </w:rPr>
        <w:t xml:space="preserve">, </w:t>
      </w:r>
      <w:r w:rsidR="00000A71" w:rsidRPr="00000A71">
        <w:rPr>
          <w:lang w:val="en-US"/>
        </w:rPr>
        <w:t>p.56.</w:t>
      </w:r>
      <w:r w:rsidR="00000A71">
        <w:rPr>
          <w:lang w:val="en-US"/>
        </w:rPr>
        <w:t xml:space="preserve"> </w:t>
      </w:r>
      <w:r w:rsidRPr="00000A71">
        <w:rPr>
          <w:lang w:val="en-US"/>
        </w:rPr>
        <w:t xml:space="preserve"> </w:t>
      </w:r>
    </w:p>
    <w:p w:rsidR="001311F8" w:rsidRPr="00000A71" w:rsidRDefault="001311F8" w:rsidP="00E324C8">
      <w:pPr>
        <w:pStyle w:val="SemEspaamento"/>
        <w:rPr>
          <w:lang w:val="en-US"/>
        </w:rPr>
      </w:pPr>
    </w:p>
    <w:p w:rsidR="008C410B" w:rsidRDefault="00037A64" w:rsidP="00E324C8">
      <w:pPr>
        <w:pStyle w:val="SemEspaamento"/>
        <w:rPr>
          <w:lang w:val="en-US"/>
        </w:rPr>
      </w:pPr>
      <w:proofErr w:type="spellStart"/>
      <w:r w:rsidRPr="00037A64">
        <w:rPr>
          <w:lang w:val="en-US"/>
        </w:rPr>
        <w:t>Stickgold</w:t>
      </w:r>
      <w:proofErr w:type="spellEnd"/>
      <w:r w:rsidRPr="00037A64">
        <w:rPr>
          <w:lang w:val="en-US"/>
        </w:rPr>
        <w:t xml:space="preserve">, R. (2002). EMDR: A putative neurobiological mechanism of action. </w:t>
      </w:r>
      <w:proofErr w:type="spellStart"/>
      <w:r w:rsidRPr="00037A64">
        <w:rPr>
          <w:i/>
        </w:rPr>
        <w:t>Journal</w:t>
      </w:r>
      <w:proofErr w:type="spellEnd"/>
      <w:r w:rsidRPr="00037A64">
        <w:rPr>
          <w:i/>
        </w:rPr>
        <w:t xml:space="preserve"> </w:t>
      </w:r>
      <w:proofErr w:type="spellStart"/>
      <w:r w:rsidRPr="00037A64">
        <w:rPr>
          <w:i/>
        </w:rPr>
        <w:t>of</w:t>
      </w:r>
      <w:proofErr w:type="spellEnd"/>
      <w:r w:rsidRPr="00037A64">
        <w:rPr>
          <w:i/>
        </w:rPr>
        <w:t xml:space="preserve"> </w:t>
      </w:r>
      <w:proofErr w:type="spellStart"/>
      <w:r w:rsidRPr="00037A64">
        <w:rPr>
          <w:i/>
        </w:rPr>
        <w:t>Clinical</w:t>
      </w:r>
      <w:proofErr w:type="spellEnd"/>
      <w:r w:rsidRPr="00037A64">
        <w:rPr>
          <w:i/>
        </w:rPr>
        <w:t xml:space="preserve"> </w:t>
      </w:r>
      <w:proofErr w:type="spellStart"/>
      <w:r w:rsidRPr="00037A64">
        <w:rPr>
          <w:i/>
        </w:rPr>
        <w:t>Psychology</w:t>
      </w:r>
      <w:proofErr w:type="spellEnd"/>
      <w:r w:rsidRPr="00037A64">
        <w:t>, 58, 61-75.</w:t>
      </w:r>
    </w:p>
    <w:p w:rsidR="008C410B" w:rsidRDefault="008C410B" w:rsidP="00E324C8">
      <w:pPr>
        <w:pStyle w:val="SemEspaamento"/>
        <w:rPr>
          <w:lang w:val="en-US"/>
        </w:rPr>
      </w:pPr>
    </w:p>
    <w:p w:rsidR="007D7E85" w:rsidRDefault="007D7E85" w:rsidP="00E324C8">
      <w:pPr>
        <w:pStyle w:val="SemEspaamento"/>
      </w:pPr>
      <w:r>
        <w:rPr>
          <w:lang w:val="en-US"/>
        </w:rPr>
        <w:lastRenderedPageBreak/>
        <w:t xml:space="preserve">The Evidence on E.M.D.R. (2012, March, 2). Consults: New York Times Blog. </w:t>
      </w:r>
      <w:proofErr w:type="spellStart"/>
      <w:r w:rsidRPr="007D7E85">
        <w:rPr>
          <w:i/>
        </w:rPr>
        <w:t>The</w:t>
      </w:r>
      <w:proofErr w:type="spellEnd"/>
      <w:r w:rsidRPr="007D7E85">
        <w:rPr>
          <w:i/>
        </w:rPr>
        <w:t xml:space="preserve"> New York Times</w:t>
      </w:r>
      <w:r w:rsidRPr="007D7E85">
        <w:t>. Acedido na Web a 03 de setembro de 2015</w:t>
      </w:r>
      <w:r>
        <w:t xml:space="preserve"> </w:t>
      </w:r>
      <w:proofErr w:type="gramStart"/>
      <w:r>
        <w:t>em</w:t>
      </w:r>
      <w:proofErr w:type="gramEnd"/>
      <w:r>
        <w:t xml:space="preserve">: </w:t>
      </w:r>
      <w:hyperlink r:id="rId11" w:history="1">
        <w:r w:rsidRPr="008E4D9D">
          <w:rPr>
            <w:rStyle w:val="Hiperligao"/>
          </w:rPr>
          <w:t>http://consults.blogs.nytimes.com/2012/03/02/the-evidence-on-e-m-d-r/</w:t>
        </w:r>
      </w:hyperlink>
    </w:p>
    <w:p w:rsidR="007D7E85" w:rsidRPr="007D7E85" w:rsidRDefault="007D7E85" w:rsidP="00E324C8">
      <w:pPr>
        <w:pStyle w:val="SemEspaamento"/>
      </w:pPr>
    </w:p>
    <w:p w:rsidR="000C4A2B" w:rsidRDefault="005B47DD" w:rsidP="00E324C8">
      <w:pPr>
        <w:pStyle w:val="SemEspaamento"/>
        <w:rPr>
          <w:lang w:val="en-US"/>
        </w:rPr>
      </w:pPr>
      <w:proofErr w:type="gramStart"/>
      <w:r>
        <w:rPr>
          <w:lang w:val="en-US"/>
        </w:rPr>
        <w:t>v</w:t>
      </w:r>
      <w:r w:rsidR="000C4A2B" w:rsidRPr="000C4A2B">
        <w:rPr>
          <w:lang w:val="en-US"/>
        </w:rPr>
        <w:t>an</w:t>
      </w:r>
      <w:proofErr w:type="gramEnd"/>
      <w:r w:rsidR="000C4A2B" w:rsidRPr="000C4A2B">
        <w:rPr>
          <w:lang w:val="en-US"/>
        </w:rPr>
        <w:t xml:space="preserve"> den </w:t>
      </w:r>
      <w:proofErr w:type="spellStart"/>
      <w:r w:rsidR="000C4A2B" w:rsidRPr="000C4A2B">
        <w:rPr>
          <w:lang w:val="en-US"/>
        </w:rPr>
        <w:t>Hout</w:t>
      </w:r>
      <w:proofErr w:type="spellEnd"/>
      <w:r w:rsidR="000C4A2B" w:rsidRPr="000C4A2B">
        <w:rPr>
          <w:lang w:val="en-US"/>
        </w:rPr>
        <w:t xml:space="preserve">, M., et al. (2011). EMDR: Eye movements superior to beeps in taxing working memory and reducing vividness of recollections. </w:t>
      </w:r>
      <w:proofErr w:type="spellStart"/>
      <w:r w:rsidR="000C4A2B" w:rsidRPr="00037A64">
        <w:rPr>
          <w:i/>
          <w:lang w:val="en-US"/>
        </w:rPr>
        <w:t>Behaviour</w:t>
      </w:r>
      <w:proofErr w:type="spellEnd"/>
      <w:r w:rsidR="000C4A2B" w:rsidRPr="00037A64">
        <w:rPr>
          <w:i/>
          <w:lang w:val="en-US"/>
        </w:rPr>
        <w:t xml:space="preserve"> Research and Therapy</w:t>
      </w:r>
      <w:r w:rsidR="000C4A2B" w:rsidRPr="000C4A2B">
        <w:rPr>
          <w:lang w:val="en-US"/>
        </w:rPr>
        <w:t>, 49, 92-98.</w:t>
      </w:r>
    </w:p>
    <w:p w:rsidR="008C410B" w:rsidRDefault="000C4A2B" w:rsidP="00E324C8">
      <w:pPr>
        <w:pStyle w:val="SemEspaamento"/>
        <w:rPr>
          <w:lang w:val="en-US"/>
        </w:rPr>
      </w:pPr>
      <w:r>
        <w:rPr>
          <w:lang w:val="en-US"/>
        </w:rPr>
        <w:t xml:space="preserve"> </w:t>
      </w:r>
    </w:p>
    <w:p w:rsidR="00C220D1" w:rsidRDefault="00C220D1" w:rsidP="00E324C8">
      <w:pPr>
        <w:pStyle w:val="SemEspaamento"/>
        <w:rPr>
          <w:lang w:val="en-US"/>
        </w:rPr>
      </w:pPr>
      <w:r>
        <w:rPr>
          <w:lang w:val="en-US"/>
        </w:rPr>
        <w:t>Wilson, D., S. M. Silver, et al. (1996). «</w:t>
      </w:r>
      <w:r w:rsidRPr="00C220D1">
        <w:rPr>
          <w:lang w:val="en-US"/>
        </w:rPr>
        <w:t>Eye movement desensitization and reprocessing: Effectiveness and autonomic correlates</w:t>
      </w:r>
      <w:r>
        <w:rPr>
          <w:lang w:val="en-US"/>
        </w:rPr>
        <w:t xml:space="preserve">», </w:t>
      </w:r>
      <w:r w:rsidRPr="00C220D1">
        <w:rPr>
          <w:i/>
          <w:lang w:val="en-US"/>
        </w:rPr>
        <w:t>Journal of Behavior Therapy and Experimental Psychiatry</w:t>
      </w:r>
      <w:r>
        <w:rPr>
          <w:lang w:val="en-US"/>
        </w:rPr>
        <w:t>, vol. 27, pp. 219-229.</w:t>
      </w:r>
    </w:p>
    <w:p w:rsidR="00C220D1" w:rsidRDefault="00C220D1" w:rsidP="00E324C8">
      <w:pPr>
        <w:pStyle w:val="SemEspaamento"/>
        <w:rPr>
          <w:lang w:val="en-US"/>
        </w:rPr>
      </w:pPr>
      <w:r>
        <w:rPr>
          <w:lang w:val="en-US"/>
        </w:rPr>
        <w:t xml:space="preserve"> </w:t>
      </w:r>
    </w:p>
    <w:p w:rsidR="00E91A43" w:rsidRPr="00E91A43" w:rsidRDefault="00E91A43" w:rsidP="00E91A43">
      <w:pPr>
        <w:pStyle w:val="SemEspaamento"/>
        <w:rPr>
          <w:lang w:val="en-US"/>
        </w:rPr>
      </w:pPr>
    </w:p>
    <w:sectPr w:rsidR="00E91A43" w:rsidRPr="00E91A43" w:rsidSect="003F3465">
      <w:headerReference w:type="default" r:id="rId12"/>
      <w:footerReference w:type="default" r:id="rId13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B60" w:rsidRDefault="00335B60" w:rsidP="007C623C">
      <w:pPr>
        <w:spacing w:after="0" w:line="240" w:lineRule="auto"/>
      </w:pPr>
      <w:r>
        <w:separator/>
      </w:r>
    </w:p>
  </w:endnote>
  <w:endnote w:type="continuationSeparator" w:id="0">
    <w:p w:rsidR="00335B60" w:rsidRDefault="00335B60" w:rsidP="007C6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9677452"/>
      <w:docPartObj>
        <w:docPartGallery w:val="Page Numbers (Bottom of Page)"/>
        <w:docPartUnique/>
      </w:docPartObj>
    </w:sdtPr>
    <w:sdtEndPr/>
    <w:sdtContent>
      <w:p w:rsidR="00F83A32" w:rsidRDefault="00F83A3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4D12">
          <w:rPr>
            <w:noProof/>
          </w:rPr>
          <w:t>7</w:t>
        </w:r>
        <w:r>
          <w:fldChar w:fldCharType="end"/>
        </w:r>
      </w:p>
    </w:sdtContent>
  </w:sdt>
  <w:p w:rsidR="00F83A32" w:rsidRDefault="00F83A3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B60" w:rsidRDefault="00335B60" w:rsidP="007C623C">
      <w:pPr>
        <w:spacing w:after="0" w:line="240" w:lineRule="auto"/>
      </w:pPr>
      <w:r>
        <w:separator/>
      </w:r>
    </w:p>
  </w:footnote>
  <w:footnote w:type="continuationSeparator" w:id="0">
    <w:p w:rsidR="00335B60" w:rsidRDefault="00335B60" w:rsidP="007C623C">
      <w:pPr>
        <w:spacing w:after="0" w:line="240" w:lineRule="auto"/>
      </w:pPr>
      <w:r>
        <w:continuationSeparator/>
      </w:r>
    </w:p>
  </w:footnote>
  <w:footnote w:id="1">
    <w:p w:rsidR="00F83A32" w:rsidRDefault="00F83A32" w:rsidP="009D2680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9D2680">
        <w:rPr>
          <w:b/>
        </w:rPr>
        <w:t>Endereço para correspondência</w:t>
      </w:r>
      <w:r>
        <w:t xml:space="preserve">: Clara Soares, R. Vera Cruz, nº 2, 1º </w:t>
      </w:r>
      <w:proofErr w:type="spellStart"/>
      <w:r>
        <w:t>Fte</w:t>
      </w:r>
      <w:proofErr w:type="spellEnd"/>
      <w:r>
        <w:t xml:space="preserve"> 2780-305 Oeiras – Portugal. </w:t>
      </w:r>
      <w:proofErr w:type="gramStart"/>
      <w:r>
        <w:t>email</w:t>
      </w:r>
      <w:proofErr w:type="gramEnd"/>
      <w:r>
        <w:t xml:space="preserve">: </w:t>
      </w:r>
      <w:hyperlink r:id="rId1" w:history="1">
        <w:r w:rsidRPr="008E4D9D">
          <w:rPr>
            <w:rStyle w:val="Hiperligao"/>
          </w:rPr>
          <w:t>clara.psy@gmail.com</w:t>
        </w:r>
      </w:hyperlink>
    </w:p>
    <w:p w:rsidR="00F83A32" w:rsidRDefault="00F83A32" w:rsidP="009D2680">
      <w:pPr>
        <w:pStyle w:val="Textodenotaderodap"/>
      </w:pPr>
    </w:p>
  </w:footnote>
  <w:footnote w:id="2">
    <w:p w:rsidR="00F83A32" w:rsidRPr="00F51923" w:rsidRDefault="00F83A32">
      <w:pPr>
        <w:pStyle w:val="Textodenotaderodap"/>
      </w:pPr>
      <w:r>
        <w:rPr>
          <w:rStyle w:val="Refdenotaderodap"/>
        </w:rPr>
        <w:footnoteRef/>
      </w:r>
      <w:r w:rsidRPr="006208C4">
        <w:t xml:space="preserve"> </w:t>
      </w:r>
      <w:r>
        <w:t>O</w:t>
      </w:r>
      <w:r w:rsidRPr="006208C4">
        <w:t xml:space="preserve"> termo «adrenal fadigue»</w:t>
      </w:r>
      <w:r>
        <w:t xml:space="preserve"> foi cunhado em 1998 pelo médico americano </w:t>
      </w:r>
      <w:r w:rsidRPr="006208C4">
        <w:t>James L. Wilson, doutorado em nutrição humana pela universidade de Arizona, nos Estados Unidos, e</w:t>
      </w:r>
      <w:r>
        <w:t xml:space="preserve"> em medicina quiroprática, no </w:t>
      </w:r>
      <w:proofErr w:type="spellStart"/>
      <w:r w:rsidRPr="006208C4">
        <w:t>Canadian</w:t>
      </w:r>
      <w:proofErr w:type="spellEnd"/>
      <w:r w:rsidRPr="006208C4">
        <w:t xml:space="preserve"> Memorial </w:t>
      </w:r>
      <w:proofErr w:type="spellStart"/>
      <w:r w:rsidRPr="006208C4">
        <w:t>Chiropractic</w:t>
      </w:r>
      <w:proofErr w:type="spellEnd"/>
      <w:r w:rsidRPr="006208C4">
        <w:t xml:space="preserve"> </w:t>
      </w:r>
      <w:proofErr w:type="spellStart"/>
      <w:r w:rsidRPr="006208C4">
        <w:t>College</w:t>
      </w:r>
      <w:proofErr w:type="spellEnd"/>
      <w:r>
        <w:t xml:space="preserve">. Ele é ainda autor do livro </w:t>
      </w:r>
      <w:r w:rsidRPr="00F51923">
        <w:rPr>
          <w:i/>
        </w:rPr>
        <w:t xml:space="preserve">Adrenal Fatigue: </w:t>
      </w:r>
      <w:proofErr w:type="spellStart"/>
      <w:r w:rsidRPr="00F51923">
        <w:rPr>
          <w:i/>
        </w:rPr>
        <w:t>The</w:t>
      </w:r>
      <w:proofErr w:type="spellEnd"/>
      <w:r w:rsidRPr="00F51923">
        <w:rPr>
          <w:i/>
        </w:rPr>
        <w:t xml:space="preserve"> 21st </w:t>
      </w:r>
      <w:proofErr w:type="spellStart"/>
      <w:r w:rsidRPr="00F51923">
        <w:rPr>
          <w:i/>
        </w:rPr>
        <w:t>Century</w:t>
      </w:r>
      <w:proofErr w:type="spellEnd"/>
      <w:r w:rsidRPr="00F51923">
        <w:rPr>
          <w:i/>
        </w:rPr>
        <w:t xml:space="preserve"> Stress </w:t>
      </w:r>
      <w:proofErr w:type="spellStart"/>
      <w:r w:rsidRPr="00F51923">
        <w:rPr>
          <w:i/>
        </w:rPr>
        <w:t>Syndrome</w:t>
      </w:r>
      <w:proofErr w:type="spellEnd"/>
      <w:r>
        <w:rPr>
          <w:i/>
        </w:rPr>
        <w:t xml:space="preserve"> </w:t>
      </w:r>
      <w:r>
        <w:t>(</w:t>
      </w:r>
      <w:proofErr w:type="spellStart"/>
      <w:r w:rsidRPr="00F51923">
        <w:t>Smart</w:t>
      </w:r>
      <w:proofErr w:type="spellEnd"/>
      <w:r w:rsidRPr="00F51923">
        <w:t xml:space="preserve"> </w:t>
      </w:r>
      <w:proofErr w:type="spellStart"/>
      <w:r w:rsidRPr="00F51923">
        <w:t>Publications</w:t>
      </w:r>
      <w:proofErr w:type="spellEnd"/>
      <w:r w:rsidRPr="00F51923">
        <w:t>, 2001</w:t>
      </w:r>
      <w:r>
        <w:t>).</w:t>
      </w:r>
    </w:p>
  </w:footnote>
  <w:footnote w:id="3">
    <w:p w:rsidR="00F83A32" w:rsidRDefault="00F83A32">
      <w:pPr>
        <w:pStyle w:val="Textodenotaderodap"/>
      </w:pPr>
      <w:r>
        <w:rPr>
          <w:rStyle w:val="Refdenotaderodap"/>
        </w:rPr>
        <w:footnoteRef/>
      </w:r>
      <w:r>
        <w:t xml:space="preserve"> A</w:t>
      </w:r>
      <w:r w:rsidRPr="00D21F9C">
        <w:t xml:space="preserve"> estimulação bilateral</w:t>
      </w:r>
      <w:r>
        <w:t xml:space="preserve"> é igualmente feita nas modalidades </w:t>
      </w:r>
      <w:r w:rsidRPr="00D21F9C">
        <w:t>auditiv</w:t>
      </w:r>
      <w:r>
        <w:t>a</w:t>
      </w:r>
      <w:r w:rsidRPr="00D21F9C">
        <w:t xml:space="preserve"> e tátil, atendendo à diversidade de preferências dos pacientes e à possibilidade de dar resposta aos que têm problemas de visão</w:t>
      </w:r>
      <w:r w:rsidR="008C410B">
        <w:t xml:space="preserve"> e vertigens</w:t>
      </w:r>
      <w:r>
        <w:t xml:space="preserve">. O </w:t>
      </w:r>
      <w:r w:rsidRPr="00D21F9C">
        <w:t xml:space="preserve">terapeuta pode optar por segurar um objeto que desloca diante da pessoa que tem sentada à sua frente, usar o som do estalar de dedos ou a efetuar toques suaves nos joelhos, alternadamente. Nos últimos anos, surgiram no mercado dispositivos eletrónicos patenteados para este fim, bem como aplicações móveis que os profissionais podem adquirir e usar no </w:t>
      </w:r>
      <w:proofErr w:type="spellStart"/>
      <w:r w:rsidRPr="00D21F9C">
        <w:t>setting</w:t>
      </w:r>
      <w:proofErr w:type="spellEnd"/>
      <w:r w:rsidRPr="00D21F9C"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A32" w:rsidRPr="002A139E" w:rsidRDefault="00F83A32">
    <w:pPr>
      <w:pStyle w:val="Cabealho"/>
      <w:jc w:val="center"/>
      <w:rPr>
        <w:caps/>
      </w:rPr>
    </w:pPr>
    <w:r w:rsidRPr="002A139E">
      <w:rPr>
        <w:caps/>
      </w:rPr>
      <w:t xml:space="preserve">O EMDR </w:t>
    </w:r>
    <w:r>
      <w:t>como F</w:t>
    </w:r>
    <w:r w:rsidRPr="002A139E">
      <w:t xml:space="preserve">erramenta de </w:t>
    </w:r>
    <w:r>
      <w:t>A</w:t>
    </w:r>
    <w:r w:rsidRPr="002A139E">
      <w:t>ção</w:t>
    </w:r>
    <w:r>
      <w:t xml:space="preserve"> no Tratamento do </w:t>
    </w:r>
    <w:proofErr w:type="spellStart"/>
    <w:r>
      <w:t>B</w:t>
    </w:r>
    <w:r w:rsidRPr="002A139E">
      <w:t>urnout</w:t>
    </w:r>
    <w:proofErr w:type="spellEnd"/>
  </w:p>
  <w:p w:rsidR="00F83A32" w:rsidRDefault="00F83A3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23C"/>
    <w:rsid w:val="00000A71"/>
    <w:rsid w:val="00037A64"/>
    <w:rsid w:val="0006372C"/>
    <w:rsid w:val="00081000"/>
    <w:rsid w:val="00081DFF"/>
    <w:rsid w:val="00090FCA"/>
    <w:rsid w:val="000B29C1"/>
    <w:rsid w:val="000C4A2B"/>
    <w:rsid w:val="00111626"/>
    <w:rsid w:val="0013070D"/>
    <w:rsid w:val="001311F8"/>
    <w:rsid w:val="001343AA"/>
    <w:rsid w:val="00152F79"/>
    <w:rsid w:val="001620D0"/>
    <w:rsid w:val="00201E82"/>
    <w:rsid w:val="00203E7D"/>
    <w:rsid w:val="00276B4D"/>
    <w:rsid w:val="00293FB6"/>
    <w:rsid w:val="002A0B42"/>
    <w:rsid w:val="002A139E"/>
    <w:rsid w:val="002F2E71"/>
    <w:rsid w:val="003039C2"/>
    <w:rsid w:val="00305DD7"/>
    <w:rsid w:val="00327ACE"/>
    <w:rsid w:val="00335B60"/>
    <w:rsid w:val="003559CD"/>
    <w:rsid w:val="00360BC4"/>
    <w:rsid w:val="003B78AF"/>
    <w:rsid w:val="003E04B1"/>
    <w:rsid w:val="003F3465"/>
    <w:rsid w:val="00403FFF"/>
    <w:rsid w:val="0045696A"/>
    <w:rsid w:val="004832BA"/>
    <w:rsid w:val="004C1DD4"/>
    <w:rsid w:val="004F29FC"/>
    <w:rsid w:val="005A0C09"/>
    <w:rsid w:val="005B47DD"/>
    <w:rsid w:val="006208C4"/>
    <w:rsid w:val="00654099"/>
    <w:rsid w:val="006B494A"/>
    <w:rsid w:val="006C4900"/>
    <w:rsid w:val="006F46B9"/>
    <w:rsid w:val="007369D7"/>
    <w:rsid w:val="0074717C"/>
    <w:rsid w:val="007C623C"/>
    <w:rsid w:val="007C6AC6"/>
    <w:rsid w:val="007D7E85"/>
    <w:rsid w:val="007F1A14"/>
    <w:rsid w:val="008030CC"/>
    <w:rsid w:val="008430BA"/>
    <w:rsid w:val="00886030"/>
    <w:rsid w:val="008A6887"/>
    <w:rsid w:val="008C410B"/>
    <w:rsid w:val="008C5BB0"/>
    <w:rsid w:val="008D2894"/>
    <w:rsid w:val="009D2680"/>
    <w:rsid w:val="00A9347D"/>
    <w:rsid w:val="00AD7211"/>
    <w:rsid w:val="00AF01C6"/>
    <w:rsid w:val="00B2768B"/>
    <w:rsid w:val="00B766F5"/>
    <w:rsid w:val="00BA1628"/>
    <w:rsid w:val="00BC5C15"/>
    <w:rsid w:val="00C220D1"/>
    <w:rsid w:val="00C659E4"/>
    <w:rsid w:val="00CA1DB9"/>
    <w:rsid w:val="00CA7FB5"/>
    <w:rsid w:val="00CC55B7"/>
    <w:rsid w:val="00CF0DCA"/>
    <w:rsid w:val="00D21F9C"/>
    <w:rsid w:val="00D26EE6"/>
    <w:rsid w:val="00D70881"/>
    <w:rsid w:val="00D736C2"/>
    <w:rsid w:val="00D86F34"/>
    <w:rsid w:val="00DC56D1"/>
    <w:rsid w:val="00DC7535"/>
    <w:rsid w:val="00DE706C"/>
    <w:rsid w:val="00DF40D5"/>
    <w:rsid w:val="00E243BC"/>
    <w:rsid w:val="00E324C8"/>
    <w:rsid w:val="00E64D12"/>
    <w:rsid w:val="00E650D9"/>
    <w:rsid w:val="00E80E12"/>
    <w:rsid w:val="00E91A43"/>
    <w:rsid w:val="00E929B2"/>
    <w:rsid w:val="00E94335"/>
    <w:rsid w:val="00E94D15"/>
    <w:rsid w:val="00EC7DF7"/>
    <w:rsid w:val="00ED08BF"/>
    <w:rsid w:val="00F16FCC"/>
    <w:rsid w:val="00F356C8"/>
    <w:rsid w:val="00F51923"/>
    <w:rsid w:val="00F55A98"/>
    <w:rsid w:val="00F83A32"/>
    <w:rsid w:val="00FC32E4"/>
    <w:rsid w:val="00FF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4849BF1-D4E6-4659-94B2-0E2B06570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7C62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C623C"/>
  </w:style>
  <w:style w:type="paragraph" w:styleId="Rodap">
    <w:name w:val="footer"/>
    <w:basedOn w:val="Normal"/>
    <w:link w:val="RodapCarter"/>
    <w:uiPriority w:val="99"/>
    <w:unhideWhenUsed/>
    <w:rsid w:val="007C62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7C623C"/>
  </w:style>
  <w:style w:type="paragraph" w:styleId="SemEspaamento">
    <w:name w:val="No Spacing"/>
    <w:uiPriority w:val="1"/>
    <w:qFormat/>
    <w:rsid w:val="00276B4D"/>
    <w:pPr>
      <w:spacing w:after="0" w:line="240" w:lineRule="auto"/>
    </w:pPr>
  </w:style>
  <w:style w:type="character" w:styleId="Hiperligao">
    <w:name w:val="Hyperlink"/>
    <w:basedOn w:val="Tipodeletrapredefinidodopargrafo"/>
    <w:uiPriority w:val="99"/>
    <w:unhideWhenUsed/>
    <w:rsid w:val="00276B4D"/>
    <w:rPr>
      <w:color w:val="0563C1" w:themeColor="hyperlink"/>
      <w:u w:val="single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CA1DB9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CA1DB9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CA1DB9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CA1DB9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CA1DB9"/>
    <w:rPr>
      <w:b/>
      <w:bCs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CA1D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A1DB9"/>
    <w:rPr>
      <w:rFonts w:ascii="Segoe UI" w:hAnsi="Segoe UI" w:cs="Segoe UI"/>
      <w:sz w:val="18"/>
      <w:szCs w:val="18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CA1DB9"/>
    <w:pPr>
      <w:spacing w:after="0" w:line="240" w:lineRule="auto"/>
    </w:pPr>
    <w:rPr>
      <w:sz w:val="20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CA1DB9"/>
    <w:rPr>
      <w:sz w:val="20"/>
      <w:szCs w:val="20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CA1DB9"/>
    <w:rPr>
      <w:vertAlign w:val="superscript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6208C4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6208C4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6208C4"/>
    <w:rPr>
      <w:vertAlign w:val="superscript"/>
    </w:rPr>
  </w:style>
  <w:style w:type="paragraph" w:styleId="Legenda">
    <w:name w:val="caption"/>
    <w:basedOn w:val="Normal"/>
    <w:next w:val="Normal"/>
    <w:uiPriority w:val="35"/>
    <w:unhideWhenUsed/>
    <w:qFormat/>
    <w:rsid w:val="00E80E1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Default">
    <w:name w:val="Default"/>
    <w:rsid w:val="00E91A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esshumain.ca/stress-et-vous/stress-chez-les-travailleurs/burnout-vs-depression/page-3.htm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emdr.com/research-overview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consults.blogs.nytimes.com/2012/03/02/the-evidence-on-e-m-d-r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itunes.apple.com/us/app/emdr-for-clinicians-pro/id503637983?mt=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pps.who.int/classifications/icd10/browse/2015/en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clara.psy@g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cac15</b:Tag>
    <b:SourceType>Report</b:SourceType>
    <b:Guid>{2F9500FE-6485-4836-A3E4-AC5570C8A571}</b:Guid>
    <b:Title>vvvv</b:Title>
    <b:Year>2015</b:Year>
    <b:Author>
      <b:Author>
        <b:NameList>
          <b:Person>
            <b:Last>cacac</b:La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B4BA19C1-1C3F-490E-A8FD-D4F2B43C6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1230</TotalTime>
  <Pages>1</Pages>
  <Words>2457</Words>
  <Characters>13272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Soares</dc:creator>
  <cp:keywords/>
  <dc:description/>
  <cp:lastModifiedBy>Clara Soares</cp:lastModifiedBy>
  <cp:revision>8</cp:revision>
  <dcterms:created xsi:type="dcterms:W3CDTF">2015-09-04T16:46:00Z</dcterms:created>
  <dcterms:modified xsi:type="dcterms:W3CDTF">2015-09-06T23:28:00Z</dcterms:modified>
</cp:coreProperties>
</file>